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E4EF" w14:textId="77777777" w:rsidR="00801CA8" w:rsidRDefault="00801CA8" w:rsidP="00CB4649">
      <w:pPr>
        <w:pStyle w:val="Naslov"/>
        <w:ind w:right="-2"/>
        <w:rPr>
          <w:color w:val="000000"/>
          <w:lang w:val="hr-HR"/>
        </w:rPr>
      </w:pPr>
    </w:p>
    <w:p w14:paraId="10D98386" w14:textId="77777777" w:rsidR="00801CA8" w:rsidRDefault="00801CA8" w:rsidP="00CB4649">
      <w:pPr>
        <w:pStyle w:val="Naslov"/>
        <w:ind w:right="-2"/>
        <w:rPr>
          <w:color w:val="000000"/>
          <w:lang w:val="hr-HR"/>
        </w:rPr>
      </w:pPr>
    </w:p>
    <w:p w14:paraId="6052BCE7" w14:textId="77777777" w:rsidR="00801CA8" w:rsidRDefault="00801CA8" w:rsidP="00CB4649">
      <w:pPr>
        <w:pStyle w:val="Naslov"/>
        <w:ind w:right="-2"/>
        <w:rPr>
          <w:color w:val="000000"/>
          <w:lang w:val="hr-HR"/>
        </w:rPr>
      </w:pPr>
    </w:p>
    <w:p w14:paraId="0115D82E" w14:textId="77777777" w:rsidR="00801CA8" w:rsidRDefault="00801CA8" w:rsidP="00CB4649">
      <w:pPr>
        <w:pStyle w:val="Naslov"/>
        <w:ind w:right="-2"/>
        <w:rPr>
          <w:color w:val="000000"/>
          <w:lang w:val="hr-HR"/>
        </w:rPr>
      </w:pPr>
    </w:p>
    <w:p w14:paraId="069EEF00" w14:textId="67702A05" w:rsidR="00801CA8" w:rsidRPr="00801CA8" w:rsidRDefault="00801CA8" w:rsidP="00801CA8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A4387C1" w14:textId="77777777" w:rsidR="00801CA8" w:rsidRPr="00801CA8" w:rsidRDefault="00801CA8" w:rsidP="00801CA8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BBBA5CC" w14:textId="77777777" w:rsidR="00801CA8" w:rsidRPr="00801CA8" w:rsidRDefault="00801CA8" w:rsidP="00801CA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1CA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r-HR"/>
        </w:rPr>
        <w:drawing>
          <wp:inline distT="0" distB="0" distL="0" distR="0" wp14:anchorId="204A455B" wp14:editId="5C537698">
            <wp:extent cx="533400" cy="670560"/>
            <wp:effectExtent l="19050" t="0" r="0" b="0"/>
            <wp:docPr id="1" name="Picture 1" descr="Grb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43CCE" w14:textId="77777777" w:rsidR="00801CA8" w:rsidRPr="00801CA8" w:rsidRDefault="00801CA8" w:rsidP="00801CA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12D7F6E" w14:textId="77777777" w:rsidR="00801CA8" w:rsidRPr="00801CA8" w:rsidRDefault="00801CA8" w:rsidP="00801CA8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REPUBLIKA HRVATSKA</w:t>
      </w:r>
    </w:p>
    <w:p w14:paraId="297E7B93" w14:textId="77777777" w:rsidR="00801CA8" w:rsidRPr="00801CA8" w:rsidRDefault="00801CA8" w:rsidP="00801CA8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ŠIBENSKO-KNINSKA ŽUPANIJA</w:t>
      </w:r>
    </w:p>
    <w:p w14:paraId="74577D5B" w14:textId="2E04490E" w:rsidR="00801CA8" w:rsidRPr="00801CA8" w:rsidRDefault="00801CA8" w:rsidP="00801CA8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OPĆINA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RUŽIĆ</w:t>
      </w:r>
    </w:p>
    <w:p w14:paraId="5B710CC9" w14:textId="77777777" w:rsidR="00801CA8" w:rsidRPr="00801CA8" w:rsidRDefault="00801CA8" w:rsidP="00801CA8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B045742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0944975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D2D61D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A6CCA62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1616AD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70A4FD" w14:textId="77777777" w:rsidR="00801CA8" w:rsidRPr="00801CA8" w:rsidRDefault="00801CA8" w:rsidP="00801CA8">
      <w:pPr>
        <w:tabs>
          <w:tab w:val="left" w:pos="84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43767C50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8BF363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B04ED24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70A3F31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90572A" w14:textId="77777777" w:rsidR="00801CA8" w:rsidRPr="00801CA8" w:rsidRDefault="00801CA8" w:rsidP="00801CA8">
      <w:pPr>
        <w:pStyle w:val="Naslov"/>
        <w:ind w:right="-2"/>
        <w:rPr>
          <w:color w:val="000000"/>
          <w:sz w:val="28"/>
          <w:szCs w:val="28"/>
        </w:rPr>
      </w:pPr>
      <w:r w:rsidRPr="00801CA8">
        <w:rPr>
          <w:color w:val="000000"/>
          <w:sz w:val="28"/>
          <w:szCs w:val="28"/>
          <w:lang w:val="hr-HR"/>
        </w:rPr>
        <w:t>O</w:t>
      </w:r>
      <w:r w:rsidRPr="00801CA8">
        <w:rPr>
          <w:color w:val="000000"/>
          <w:sz w:val="28"/>
          <w:szCs w:val="28"/>
        </w:rPr>
        <w:t xml:space="preserve">BRAZLOŽENJE </w:t>
      </w:r>
    </w:p>
    <w:p w14:paraId="1F6CCA37" w14:textId="77777777" w:rsidR="00801CA8" w:rsidRPr="00801CA8" w:rsidRDefault="00801CA8" w:rsidP="00801CA8">
      <w:pPr>
        <w:pStyle w:val="Naslov"/>
        <w:ind w:right="-2"/>
        <w:rPr>
          <w:color w:val="000000"/>
          <w:sz w:val="28"/>
          <w:szCs w:val="28"/>
          <w:lang w:val="hr-HR"/>
        </w:rPr>
      </w:pPr>
      <w:r w:rsidRPr="00801CA8">
        <w:rPr>
          <w:color w:val="000000"/>
          <w:sz w:val="28"/>
          <w:szCs w:val="28"/>
        </w:rPr>
        <w:t xml:space="preserve">UZ </w:t>
      </w:r>
      <w:r w:rsidRPr="00801CA8">
        <w:rPr>
          <w:color w:val="000000"/>
          <w:sz w:val="28"/>
          <w:szCs w:val="28"/>
          <w:lang w:val="hr-HR"/>
        </w:rPr>
        <w:t>GODIŠNJI</w:t>
      </w:r>
      <w:r w:rsidRPr="00801CA8">
        <w:rPr>
          <w:color w:val="000000"/>
          <w:sz w:val="28"/>
          <w:szCs w:val="28"/>
        </w:rPr>
        <w:t xml:space="preserve"> IZVJEŠTAJ O IZVRŠENJU PRORAČUNA </w:t>
      </w:r>
      <w:r w:rsidRPr="00801CA8">
        <w:rPr>
          <w:color w:val="000000"/>
          <w:sz w:val="28"/>
          <w:szCs w:val="28"/>
          <w:lang w:val="hr-HR"/>
        </w:rPr>
        <w:t xml:space="preserve">OPĆINE RUŽIĆ </w:t>
      </w:r>
      <w:r w:rsidRPr="00801CA8">
        <w:rPr>
          <w:color w:val="000000"/>
          <w:sz w:val="28"/>
          <w:szCs w:val="28"/>
        </w:rPr>
        <w:t>ZA 20</w:t>
      </w:r>
      <w:r w:rsidRPr="00801CA8">
        <w:rPr>
          <w:color w:val="000000"/>
          <w:sz w:val="28"/>
          <w:szCs w:val="28"/>
          <w:lang w:val="hr-HR"/>
        </w:rPr>
        <w:t>25</w:t>
      </w:r>
      <w:r w:rsidRPr="00801CA8">
        <w:rPr>
          <w:color w:val="000000"/>
          <w:sz w:val="28"/>
          <w:szCs w:val="28"/>
        </w:rPr>
        <w:t xml:space="preserve">. </w:t>
      </w:r>
    </w:p>
    <w:p w14:paraId="2B965F4C" w14:textId="77777777" w:rsidR="00801CA8" w:rsidRPr="00801CA8" w:rsidRDefault="00801CA8" w:rsidP="00801CA8">
      <w:pPr>
        <w:pStyle w:val="Naslov"/>
        <w:ind w:right="-2"/>
        <w:jc w:val="both"/>
        <w:rPr>
          <w:color w:val="000000"/>
          <w:sz w:val="28"/>
          <w:szCs w:val="28"/>
        </w:rPr>
      </w:pPr>
    </w:p>
    <w:p w14:paraId="15360010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45E7320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746CAE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3F7206E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72249C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E358D06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1891A8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BB25546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9F71B1F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AF1353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AD1DEF" w14:textId="77777777" w:rsidR="00801CA8" w:rsidRPr="00801CA8" w:rsidRDefault="00801CA8" w:rsidP="00801CA8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4CA4B1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381BEF" w14:textId="41887143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CA8">
        <w:rPr>
          <w:rFonts w:ascii="Times New Roman" w:eastAsia="Times New Roman" w:hAnsi="Times New Roman" w:cs="Times New Roman"/>
          <w:color w:val="000000"/>
          <w:sz w:val="28"/>
          <w:szCs w:val="28"/>
        </w:rPr>
        <w:t>Gradac, travanj 2026. godine</w:t>
      </w:r>
    </w:p>
    <w:p w14:paraId="59ACAF32" w14:textId="77777777" w:rsidR="00801CA8" w:rsidRP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C9F69E" w14:textId="77777777" w:rsidR="00801CA8" w:rsidRDefault="00801CA8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38272A" w14:textId="76151D4F" w:rsidR="00801CA8" w:rsidRDefault="00C31736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SADRŽAJ:</w:t>
      </w:r>
    </w:p>
    <w:p w14:paraId="132F7B9F" w14:textId="77777777" w:rsidR="00C31736" w:rsidRPr="005E1AF6" w:rsidRDefault="00C31736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72F438" w14:textId="4253DC3C" w:rsidR="00C31736" w:rsidRDefault="00C31736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UVOD………………………………………………………………………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..1</w:t>
      </w:r>
    </w:p>
    <w:p w14:paraId="62910D54" w14:textId="77777777" w:rsidR="005E1AF6" w:rsidRPr="005E1AF6" w:rsidRDefault="005E1AF6" w:rsidP="00801C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857C4" w14:textId="34DBF401" w:rsidR="00C31736" w:rsidRDefault="00C31736" w:rsidP="00C31736">
      <w:pPr>
        <w:pStyle w:val="Odlomakpopisa"/>
        <w:numPr>
          <w:ilvl w:val="0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OPĆI DIO IZVJEŠTAJA………………………………………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……1</w:t>
      </w:r>
    </w:p>
    <w:p w14:paraId="6B42CDE3" w14:textId="77777777" w:rsidR="005E1AF6" w:rsidRPr="005E1AF6" w:rsidRDefault="005E1AF6" w:rsidP="005E1AF6">
      <w:pPr>
        <w:pStyle w:val="Odlomakpopisa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48501" w14:textId="49B31272" w:rsidR="00C31736" w:rsidRDefault="00C31736" w:rsidP="00C31736">
      <w:pPr>
        <w:pStyle w:val="Odlomakpopisa"/>
        <w:numPr>
          <w:ilvl w:val="1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PRIHODI I PRIMICI……………………………………………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…………..…….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</w:p>
    <w:p w14:paraId="6F2C370F" w14:textId="77777777" w:rsidR="005E1AF6" w:rsidRPr="005E1AF6" w:rsidRDefault="005E1AF6" w:rsidP="005E1AF6">
      <w:pPr>
        <w:pStyle w:val="Odlomakpopisa"/>
        <w:spacing w:after="0" w:line="240" w:lineRule="auto"/>
        <w:ind w:left="108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585DB5" w14:textId="56FB6F66" w:rsidR="00C31736" w:rsidRDefault="00C31736" w:rsidP="00C31736">
      <w:pPr>
        <w:pStyle w:val="Odlomakpopisa"/>
        <w:numPr>
          <w:ilvl w:val="1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RASHODI I IZDACI……………………………………………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</w:p>
    <w:p w14:paraId="2D79E7D4" w14:textId="6716FB7D" w:rsidR="005E1AF6" w:rsidRPr="005E1AF6" w:rsidRDefault="005E1AF6" w:rsidP="005E1AF6">
      <w:pPr>
        <w:pStyle w:val="Odlomakpopis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14:paraId="28004593" w14:textId="77777777" w:rsidR="005E1AF6" w:rsidRPr="005E1AF6" w:rsidRDefault="005E1AF6" w:rsidP="005E1AF6">
      <w:pPr>
        <w:pStyle w:val="Odlomakpopisa"/>
        <w:spacing w:after="0" w:line="240" w:lineRule="auto"/>
        <w:ind w:left="108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A5E8F" w14:textId="06ED7CCA" w:rsidR="00C31736" w:rsidRDefault="00C31736" w:rsidP="00C31736">
      <w:pPr>
        <w:pStyle w:val="Odlomakpopisa"/>
        <w:numPr>
          <w:ilvl w:val="1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RASHODI ZA NABAVU NEFINANCIJSKE IMOVINE……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………………....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..4</w:t>
      </w:r>
    </w:p>
    <w:p w14:paraId="0298646B" w14:textId="77777777" w:rsidR="005E1AF6" w:rsidRPr="005E1AF6" w:rsidRDefault="005E1AF6" w:rsidP="005E1AF6">
      <w:pPr>
        <w:pStyle w:val="Odlomakpopisa"/>
        <w:spacing w:after="0" w:line="240" w:lineRule="auto"/>
        <w:ind w:left="108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71EFB1" w14:textId="5FD917F7" w:rsidR="00C31736" w:rsidRDefault="00C31736" w:rsidP="00C31736">
      <w:pPr>
        <w:pStyle w:val="Odlomakpopisa"/>
        <w:numPr>
          <w:ilvl w:val="1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RASPOLOŽIVA SREDSTVA IZ PRETHODNE GODINE…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..5</w:t>
      </w:r>
    </w:p>
    <w:p w14:paraId="3E545776" w14:textId="77777777" w:rsidR="005E1AF6" w:rsidRPr="005E1AF6" w:rsidRDefault="005E1AF6" w:rsidP="005E1AF6">
      <w:pPr>
        <w:pStyle w:val="Odlomakpopis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14D03" w14:textId="77777777" w:rsidR="005E1AF6" w:rsidRPr="005E1AF6" w:rsidRDefault="005E1AF6" w:rsidP="005E1AF6">
      <w:pPr>
        <w:pStyle w:val="Odlomakpopisa"/>
        <w:spacing w:after="0" w:line="240" w:lineRule="auto"/>
        <w:ind w:left="108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95574" w14:textId="26793C9E" w:rsidR="00C31736" w:rsidRDefault="00C31736" w:rsidP="00C31736">
      <w:pPr>
        <w:pStyle w:val="Odlomakpopisa"/>
        <w:numPr>
          <w:ilvl w:val="1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RAČUN FINANCIRANJA……………………………………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547D8CFD" w14:textId="77777777" w:rsidR="005E1AF6" w:rsidRPr="005E1AF6" w:rsidRDefault="005E1AF6" w:rsidP="005E1AF6">
      <w:pPr>
        <w:pStyle w:val="Odlomakpopisa"/>
        <w:spacing w:after="0" w:line="240" w:lineRule="auto"/>
        <w:ind w:left="108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5CA306" w14:textId="141743BB" w:rsidR="00C31736" w:rsidRDefault="00C31736" w:rsidP="00C31736">
      <w:pPr>
        <w:pStyle w:val="Odlomakpopisa"/>
        <w:numPr>
          <w:ilvl w:val="0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POSEBNI DIO PRORAČUNA…………………………………….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..5</w:t>
      </w:r>
    </w:p>
    <w:p w14:paraId="71B00D05" w14:textId="77777777" w:rsidR="003D3813" w:rsidRDefault="003D3813" w:rsidP="003D3813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BE5294" w14:textId="2C406213" w:rsidR="003D3813" w:rsidRPr="003D3813" w:rsidRDefault="003D3813" w:rsidP="003D381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27EC0" w14:textId="77777777" w:rsidR="005E1AF6" w:rsidRPr="005E1AF6" w:rsidRDefault="005E1AF6" w:rsidP="005E1AF6">
      <w:pPr>
        <w:pStyle w:val="Odlomakpopisa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C333FE" w14:textId="6A468F44" w:rsidR="00C31736" w:rsidRDefault="00C31736" w:rsidP="00C31736">
      <w:pPr>
        <w:pStyle w:val="Odlomakpopisa"/>
        <w:numPr>
          <w:ilvl w:val="0"/>
          <w:numId w:val="13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IZVJEŠTAJ O ZADUŽIVANJU NA DOMAĆEM I STRANOM 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E1AF6"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TRŽIŠTU NOVCA 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I KAPITALA………………………………...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3687FBB6" w14:textId="77777777" w:rsidR="005E1AF6" w:rsidRPr="005E1AF6" w:rsidRDefault="005E1AF6" w:rsidP="005E1AF6">
      <w:pPr>
        <w:pStyle w:val="Odlomakpopis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7FCBE" w14:textId="77777777" w:rsidR="005E1AF6" w:rsidRPr="005E1AF6" w:rsidRDefault="005E1AF6" w:rsidP="005E1AF6">
      <w:pPr>
        <w:pStyle w:val="Odlomakpopisa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08094" w14:textId="4AD77B4F" w:rsidR="00C31736" w:rsidRDefault="00C31736" w:rsidP="005E1AF6">
      <w:pPr>
        <w:pStyle w:val="Odlomakpopisa"/>
        <w:numPr>
          <w:ilvl w:val="0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DANIM JAMSTVIMA I PLAĆANJIMA PO PROTESTIRANIM 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JAMSTVIMA…………………………………………………………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414B855E" w14:textId="77777777" w:rsidR="005E1AF6" w:rsidRDefault="005E1AF6" w:rsidP="005E1AF6">
      <w:pPr>
        <w:pStyle w:val="Odlomakpopisa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4AB7C" w14:textId="2593BAD5" w:rsidR="005E1AF6" w:rsidRDefault="005E1AF6" w:rsidP="005E1AF6">
      <w:pPr>
        <w:pStyle w:val="Odlomakpopisa"/>
        <w:numPr>
          <w:ilvl w:val="0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DANIM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ZAJMOVIMA I POTRAŽIVANJIMA PO DANIM ZAJMOVIMA………………………………………………………………………</w:t>
      </w:r>
      <w:r w:rsidR="003D3813">
        <w:rPr>
          <w:rFonts w:ascii="Times New Roman" w:eastAsia="Times New Roman" w:hAnsi="Times New Roman" w:cs="Times New Roman"/>
          <w:color w:val="000000"/>
          <w:sz w:val="24"/>
          <w:szCs w:val="24"/>
        </w:rPr>
        <w:t>..10</w:t>
      </w:r>
    </w:p>
    <w:p w14:paraId="259C2B71" w14:textId="77777777" w:rsidR="005E1AF6" w:rsidRPr="005E1AF6" w:rsidRDefault="005E1AF6" w:rsidP="005E1AF6">
      <w:pPr>
        <w:pStyle w:val="Odlomakpopisa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8C253" w14:textId="42EE48E8" w:rsidR="00C31736" w:rsidRDefault="00C31736" w:rsidP="005E1AF6">
      <w:pPr>
        <w:pStyle w:val="Odlomakpopisa"/>
        <w:numPr>
          <w:ilvl w:val="0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O KORIŠTENJU PRORAČUNSKE PRIČUVE……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 w:rsidR="003D381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2286AD1B" w14:textId="77777777" w:rsidR="005E1AF6" w:rsidRPr="005E1AF6" w:rsidRDefault="005E1AF6" w:rsidP="005E1AF6">
      <w:pPr>
        <w:pStyle w:val="Odlomakpopis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97B850" w14:textId="77777777" w:rsidR="005E1AF6" w:rsidRPr="005E1AF6" w:rsidRDefault="005E1AF6" w:rsidP="005E1AF6">
      <w:pPr>
        <w:pStyle w:val="Odlomakpopisa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36068" w14:textId="02D96C2A" w:rsidR="00C31736" w:rsidRDefault="00C31736" w:rsidP="005E1AF6">
      <w:pPr>
        <w:pStyle w:val="Odlomakpopisa"/>
        <w:numPr>
          <w:ilvl w:val="0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STANJE NENAPLAĆENIH POTRAŽIVANJA, NEPLAĆENE DOSPJELE OBVEZE……………………………………………</w:t>
      </w:r>
      <w:r w:rsid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="003D381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0507ED68" w14:textId="223A55B7" w:rsidR="003D3813" w:rsidRDefault="003D3813" w:rsidP="003D3813">
      <w:pPr>
        <w:pStyle w:val="Odlomakpopisa"/>
        <w:numPr>
          <w:ilvl w:val="1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OBVEZE………………………………………………………………………….10</w:t>
      </w:r>
    </w:p>
    <w:p w14:paraId="4DBAD153" w14:textId="38B325C4" w:rsidR="003D3813" w:rsidRDefault="003D3813" w:rsidP="003D3813">
      <w:pPr>
        <w:pStyle w:val="Odlomakpopisa"/>
        <w:numPr>
          <w:ilvl w:val="1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POTRAŽIVANJA……………………………………………………………...…10</w:t>
      </w:r>
    </w:p>
    <w:p w14:paraId="7DBA11BE" w14:textId="680DA08B" w:rsidR="003D3813" w:rsidRDefault="003D3813" w:rsidP="003D3813">
      <w:pPr>
        <w:pStyle w:val="Odlomakpopisa"/>
        <w:numPr>
          <w:ilvl w:val="1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O SALDU ŽIRORAČUNA I BLAGAJNE…………………………11</w:t>
      </w:r>
    </w:p>
    <w:p w14:paraId="0978077F" w14:textId="77777777" w:rsidR="005E1AF6" w:rsidRPr="005E1AF6" w:rsidRDefault="005E1AF6" w:rsidP="005E1AF6">
      <w:pPr>
        <w:pStyle w:val="Odlomakpopisa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195DF" w14:textId="1D72D516" w:rsidR="005E1AF6" w:rsidRPr="005E1AF6" w:rsidRDefault="005E1AF6" w:rsidP="005E1AF6">
      <w:pPr>
        <w:pStyle w:val="Odlomakpopisa"/>
        <w:numPr>
          <w:ilvl w:val="0"/>
          <w:numId w:val="13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O KORIŠTENJU  SREDSTAVA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FONDOVA EU……………………………………………….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Pr="005E1AF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…………1</w:t>
      </w:r>
      <w:r w:rsidR="003D38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6CB70AB4" w14:textId="77777777" w:rsidR="005E1AF6" w:rsidRPr="005E1AF6" w:rsidRDefault="005E1AF6" w:rsidP="005E1A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7BB631" w14:textId="77777777" w:rsidR="005E1AF6" w:rsidRPr="005E1AF6" w:rsidRDefault="005E1AF6" w:rsidP="005E1A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2CF928" w14:textId="77777777" w:rsidR="005E1AF6" w:rsidRDefault="005E1AF6" w:rsidP="005E1A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A9B863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234B7E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D99765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FFE04B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079909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80E2CA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16F26B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C7C45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A95BB1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153C8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B8B568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8958BE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39DF5A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C9429E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AE23A5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EEAF6E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32C76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56EBB3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484A17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DE1435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6057B3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85CFBC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2DAE82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5A10E2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22DC0D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A9C27C" w14:textId="77777777" w:rsidR="005E1AF6" w:rsidRDefault="005E1AF6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11A2EF" w14:textId="7F60ABBF" w:rsidR="001A67EE" w:rsidRPr="00CB4649" w:rsidRDefault="001A67EE" w:rsidP="00801CA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UVOD</w:t>
      </w:r>
    </w:p>
    <w:p w14:paraId="1A2EE32F" w14:textId="77777777" w:rsidR="001A67EE" w:rsidRPr="00CB4649" w:rsidRDefault="001A67EE" w:rsidP="00CB464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809212" w14:textId="722A2F3B" w:rsidR="00450BD4" w:rsidRPr="00CB4649" w:rsidRDefault="001A67EE" w:rsidP="00CB46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50BD4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emeljem odredbi Zakona o proračunu („Narodne novine“ br. 144/21), te Pravilnika o polugodišnjem i godišnjem izvještaju o izvršenju proračuna („Narodne novine“ br. </w:t>
      </w:r>
      <w:r w:rsidR="003E206C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85/23</w:t>
      </w:r>
      <w:r w:rsidR="00450BD4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), utvrđena je obveza izrade i podnošenja godišnjeg izvještaja o izvršenju proračuna.</w:t>
      </w:r>
    </w:p>
    <w:p w14:paraId="15708347" w14:textId="77777777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Sukladno Uredbi o računovodstvu proračuna, Pravilniku o proračunskom računovodstvu i računskom planu, u izvještajnom razdoblju iskazani su naplaćeni prihodi, dok su rashodi i izdaci iskazani neovisno o tome da li su plaćeni.</w:t>
      </w:r>
    </w:p>
    <w:p w14:paraId="052BFAAA" w14:textId="6CCAF7A0" w:rsidR="000B739D" w:rsidRPr="00CB4649" w:rsidRDefault="00450BD4" w:rsidP="000B73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doneseni Proračun za 202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. godinu („</w:t>
      </w:r>
      <w:bookmarkStart w:id="0" w:name="_Hlk40272111"/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Služben</w:t>
      </w:r>
      <w:r w:rsidR="003E206C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o glasilo Općine Ružić“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br.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7/24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bookmarkEnd w:id="0"/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</w:t>
      </w:r>
      <w:bookmarkStart w:id="1" w:name="_Hlk40272083"/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Izmjene i dopune Proračuna za 20</w:t>
      </w:r>
      <w:bookmarkEnd w:id="1"/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. godinu („Služben</w:t>
      </w:r>
      <w:r w:rsidR="00C12B68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o glasilo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B68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Općine Ružić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br.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2/25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D753C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53C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II. Izmjene i dopune Proračuna za 202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753C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(„Službeno glasilo Općine Ružić“ br.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5/25</w:t>
      </w:r>
      <w:r w:rsidR="00ED753C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9D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B739D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. Izmjene i dopune Proračuna za 202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739D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(„Službeno glasilo Općine Ružić“ br.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7/25</w:t>
      </w:r>
      <w:r w:rsidR="000B739D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B72AF9" w14:textId="033BFF63" w:rsidR="00ED753C" w:rsidRPr="00CB4649" w:rsidRDefault="00ED753C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E3A37" w14:textId="77777777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0849513" w14:textId="77777777" w:rsidR="00754B0B" w:rsidRPr="00CB4649" w:rsidRDefault="00ED753C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188032"/>
      <w:r w:rsidRPr="00CB4649">
        <w:rPr>
          <w:rFonts w:ascii="Times New Roman" w:hAnsi="Times New Roman" w:cs="Times New Roman"/>
          <w:sz w:val="24"/>
          <w:szCs w:val="24"/>
        </w:rPr>
        <w:t>Pravilnikom o polugodišnjem i godišnjem izvještaju o izvršenju proračuna ("Narodne novine" broj 85/23.), propisano je da Godišnji izvještaj o izvršenju proračuna sadrži:</w:t>
      </w:r>
    </w:p>
    <w:p w14:paraId="1AC481CA" w14:textId="7FB3F39A" w:rsidR="00754B0B" w:rsidRPr="00CB4649" w:rsidRDefault="00ED753C" w:rsidP="00CB464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>Opći dio proračuna sadrži:</w:t>
      </w:r>
    </w:p>
    <w:p w14:paraId="4645F263" w14:textId="71CB5812" w:rsidR="00754B0B" w:rsidRPr="00CB4649" w:rsidRDefault="00ED753C" w:rsidP="00CB4649">
      <w:pPr>
        <w:pStyle w:val="Odlomakpopisa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754B0B" w:rsidRPr="00CB4649">
        <w:rPr>
          <w:rFonts w:ascii="Times New Roman" w:hAnsi="Times New Roman" w:cs="Times New Roman"/>
          <w:sz w:val="24"/>
          <w:szCs w:val="24"/>
        </w:rPr>
        <w:t xml:space="preserve">      </w:t>
      </w:r>
      <w:r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Pr="00CB4649">
        <w:rPr>
          <w:rFonts w:ascii="Times New Roman" w:hAnsi="Times New Roman" w:cs="Times New Roman"/>
          <w:sz w:val="24"/>
          <w:szCs w:val="24"/>
        </w:rPr>
        <w:t xml:space="preserve"> Račun prihoda i rashoda </w:t>
      </w:r>
    </w:p>
    <w:p w14:paraId="6E450B74" w14:textId="6F832D3C" w:rsidR="00754B0B" w:rsidRPr="00CB4649" w:rsidRDefault="00754B0B" w:rsidP="00CB4649">
      <w:pPr>
        <w:pStyle w:val="Odlomakpopisa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       </w:t>
      </w:r>
      <w:r w:rsidR="00ED753C"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="00ED753C" w:rsidRPr="00CB4649">
        <w:rPr>
          <w:rFonts w:ascii="Times New Roman" w:hAnsi="Times New Roman" w:cs="Times New Roman"/>
          <w:sz w:val="24"/>
          <w:szCs w:val="24"/>
        </w:rPr>
        <w:t xml:space="preserve"> Račun financiranja </w:t>
      </w:r>
    </w:p>
    <w:p w14:paraId="399CC35F" w14:textId="4DFFEEC6" w:rsidR="00754B0B" w:rsidRPr="00CB4649" w:rsidRDefault="00ED753C" w:rsidP="00CB464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Račun prihoda i rashoda proračuna sadrži: </w:t>
      </w:r>
    </w:p>
    <w:p w14:paraId="1AC0B09E" w14:textId="7BD1D39B" w:rsidR="00754B0B" w:rsidRPr="00CB4649" w:rsidRDefault="00754B0B" w:rsidP="00CB4649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ED753C"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="00ED753C" w:rsidRPr="00CB4649">
        <w:rPr>
          <w:rFonts w:ascii="Times New Roman" w:hAnsi="Times New Roman" w:cs="Times New Roman"/>
          <w:sz w:val="24"/>
          <w:szCs w:val="24"/>
        </w:rPr>
        <w:t xml:space="preserve"> Prihodi i rashodi prema ekonomskoj klasifikaciji</w:t>
      </w:r>
    </w:p>
    <w:p w14:paraId="75042353" w14:textId="77777777" w:rsidR="00754B0B" w:rsidRPr="00CB4649" w:rsidRDefault="00ED753C" w:rsidP="00CB4649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Pr="00CB4649">
        <w:rPr>
          <w:rFonts w:ascii="Times New Roman" w:hAnsi="Times New Roman" w:cs="Times New Roman"/>
          <w:sz w:val="24"/>
          <w:szCs w:val="24"/>
        </w:rPr>
        <w:t xml:space="preserve"> Prihodi i rashodi prema izvorima financiranja</w:t>
      </w:r>
    </w:p>
    <w:p w14:paraId="41544ABE" w14:textId="77777777" w:rsidR="00754B0B" w:rsidRPr="00CB4649" w:rsidRDefault="00ED753C" w:rsidP="00CB4649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Pr="00CB4649">
        <w:rPr>
          <w:rFonts w:ascii="Times New Roman" w:hAnsi="Times New Roman" w:cs="Times New Roman"/>
          <w:sz w:val="24"/>
          <w:szCs w:val="24"/>
        </w:rPr>
        <w:t xml:space="preserve"> Rashodi prema funkcijskoj klasifikaciji </w:t>
      </w:r>
    </w:p>
    <w:p w14:paraId="56387EF3" w14:textId="506B0EB0" w:rsidR="00754B0B" w:rsidRPr="00CB4649" w:rsidRDefault="00ED753C" w:rsidP="00CB464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>Račun financiranja sadrži:</w:t>
      </w:r>
    </w:p>
    <w:p w14:paraId="0F703FD4" w14:textId="77777777" w:rsidR="00754B0B" w:rsidRPr="00CB4649" w:rsidRDefault="00ED753C" w:rsidP="00CB4649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Pr="00CB4649">
        <w:rPr>
          <w:rFonts w:ascii="Times New Roman" w:hAnsi="Times New Roman" w:cs="Times New Roman"/>
          <w:sz w:val="24"/>
          <w:szCs w:val="24"/>
        </w:rPr>
        <w:t xml:space="preserve"> Račun financiranja prema ekonomskoj klasifikaciji</w:t>
      </w:r>
    </w:p>
    <w:p w14:paraId="10D5F84E" w14:textId="77777777" w:rsidR="00754B0B" w:rsidRPr="00CB4649" w:rsidRDefault="00ED753C" w:rsidP="00CB4649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Pr="00CB4649">
        <w:rPr>
          <w:rFonts w:ascii="Times New Roman" w:hAnsi="Times New Roman" w:cs="Times New Roman"/>
          <w:sz w:val="24"/>
          <w:szCs w:val="24"/>
        </w:rPr>
        <w:t xml:space="preserve"> Račun financiranja prema izvorima financiranja </w:t>
      </w:r>
    </w:p>
    <w:p w14:paraId="6005B82B" w14:textId="56772F5F" w:rsidR="00754B0B" w:rsidRPr="00CB4649" w:rsidRDefault="00ED753C" w:rsidP="00CB464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lastRenderedPageBreak/>
        <w:t>Posebni dio proračuna sadrži:</w:t>
      </w:r>
    </w:p>
    <w:p w14:paraId="5713C945" w14:textId="5BD4551B" w:rsidR="00754B0B" w:rsidRPr="00CB4649" w:rsidRDefault="00ED753C" w:rsidP="00CB4649">
      <w:pPr>
        <w:pStyle w:val="Odlomakpopisa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754B0B" w:rsidRPr="00CB4649">
        <w:rPr>
          <w:rFonts w:ascii="Times New Roman" w:hAnsi="Times New Roman" w:cs="Times New Roman"/>
          <w:sz w:val="24"/>
          <w:szCs w:val="24"/>
        </w:rPr>
        <w:t xml:space="preserve">      </w:t>
      </w:r>
      <w:r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Pr="00CB4649">
        <w:rPr>
          <w:rFonts w:ascii="Times New Roman" w:hAnsi="Times New Roman" w:cs="Times New Roman"/>
          <w:sz w:val="24"/>
          <w:szCs w:val="24"/>
        </w:rPr>
        <w:t xml:space="preserve"> Izvršenje po organizacijskoj klasifikaciji </w:t>
      </w:r>
    </w:p>
    <w:p w14:paraId="568FA119" w14:textId="6FDB6F62" w:rsidR="00754B0B" w:rsidRPr="00CB4649" w:rsidRDefault="00754B0B" w:rsidP="00CB4649">
      <w:pPr>
        <w:pStyle w:val="Odlomakpopisa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      </w:t>
      </w:r>
      <w:r w:rsidR="00ED753C" w:rsidRPr="00CB4649">
        <w:rPr>
          <w:rFonts w:ascii="Times New Roman" w:hAnsi="Times New Roman" w:cs="Times New Roman"/>
          <w:sz w:val="24"/>
          <w:szCs w:val="24"/>
        </w:rPr>
        <w:sym w:font="Symbol" w:char="F0B7"/>
      </w:r>
      <w:r w:rsidR="00ED753C" w:rsidRPr="00CB4649">
        <w:rPr>
          <w:rFonts w:ascii="Times New Roman" w:hAnsi="Times New Roman" w:cs="Times New Roman"/>
          <w:sz w:val="24"/>
          <w:szCs w:val="24"/>
        </w:rPr>
        <w:t xml:space="preserve"> Izvršenje po programskoj klas</w:t>
      </w:r>
      <w:r w:rsidRPr="00CB4649">
        <w:rPr>
          <w:rFonts w:ascii="Times New Roman" w:hAnsi="Times New Roman" w:cs="Times New Roman"/>
          <w:sz w:val="24"/>
          <w:szCs w:val="24"/>
        </w:rPr>
        <w:t>i</w:t>
      </w:r>
      <w:r w:rsidR="00ED753C" w:rsidRPr="00CB4649">
        <w:rPr>
          <w:rFonts w:ascii="Times New Roman" w:hAnsi="Times New Roman" w:cs="Times New Roman"/>
          <w:sz w:val="24"/>
          <w:szCs w:val="24"/>
        </w:rPr>
        <w:t>fikaciji</w:t>
      </w:r>
    </w:p>
    <w:p w14:paraId="7D0516F3" w14:textId="77777777" w:rsidR="00754B0B" w:rsidRPr="00CB4649" w:rsidRDefault="00ED753C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3. Izvještaj o zaduživanju na domaćem i stranom tržištu novca i kapitala</w:t>
      </w:r>
    </w:p>
    <w:p w14:paraId="26784385" w14:textId="77777777" w:rsidR="00754B0B" w:rsidRPr="00CB4649" w:rsidRDefault="00ED753C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4. Izvještaj o korištenju proračunske zalihe </w:t>
      </w:r>
    </w:p>
    <w:p w14:paraId="4950AF99" w14:textId="66A1A25E" w:rsidR="00754B0B" w:rsidRPr="00CB4649" w:rsidRDefault="00754B0B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ED753C" w:rsidRPr="00CB4649">
        <w:rPr>
          <w:rFonts w:ascii="Times New Roman" w:hAnsi="Times New Roman" w:cs="Times New Roman"/>
          <w:sz w:val="24"/>
          <w:szCs w:val="24"/>
        </w:rPr>
        <w:t>5. Izvještaj o danim jamstvima i izdacima po jamstvima</w:t>
      </w:r>
    </w:p>
    <w:p w14:paraId="7A18A88F" w14:textId="2970D1A1" w:rsidR="00754B0B" w:rsidRPr="00CB4649" w:rsidRDefault="00ED753C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6. Stanje nenaplaćenih potraživanja, neplaćene dospjele obveze i potencijalne obveze za sudske </w:t>
      </w:r>
      <w:r w:rsidR="00754B0B" w:rsidRPr="00CB46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B9BEE7" w14:textId="689FDA0C" w:rsidR="00754B0B" w:rsidRPr="00CB4649" w:rsidRDefault="00754B0B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    sporove</w:t>
      </w:r>
    </w:p>
    <w:p w14:paraId="78D17001" w14:textId="61DEDFCA" w:rsidR="00754B0B" w:rsidRPr="00CB4649" w:rsidRDefault="00754B0B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ED753C" w:rsidRPr="00CB4649">
        <w:rPr>
          <w:rFonts w:ascii="Times New Roman" w:hAnsi="Times New Roman" w:cs="Times New Roman"/>
          <w:sz w:val="24"/>
          <w:szCs w:val="24"/>
        </w:rPr>
        <w:t xml:space="preserve">7. Primljene pomoći iz fondova EU </w:t>
      </w:r>
    </w:p>
    <w:p w14:paraId="6BA34D65" w14:textId="3E3C3AF3" w:rsidR="00754B0B" w:rsidRPr="00CB4649" w:rsidRDefault="00754B0B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ED753C" w:rsidRPr="00CB4649">
        <w:rPr>
          <w:rFonts w:ascii="Times New Roman" w:hAnsi="Times New Roman" w:cs="Times New Roman"/>
          <w:sz w:val="24"/>
          <w:szCs w:val="24"/>
        </w:rPr>
        <w:t>8. Obrazloženje</w:t>
      </w:r>
    </w:p>
    <w:p w14:paraId="2256CDA2" w14:textId="77777777" w:rsidR="00754B0B" w:rsidRPr="00CB4649" w:rsidRDefault="00754B0B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4F06E" w14:textId="0B639C53" w:rsidR="00450BD4" w:rsidRPr="00CB4649" w:rsidRDefault="00450BD4" w:rsidP="00CB464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OPĆI DIO IZVJEŠTAJA</w:t>
      </w:r>
    </w:p>
    <w:bookmarkEnd w:id="2"/>
    <w:p w14:paraId="4178728B" w14:textId="39B5FDF2" w:rsidR="00450BD4" w:rsidRPr="00CB4649" w:rsidRDefault="00450BD4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0A5EE" w14:textId="6732670D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Ukupni prihodi i primici 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promatranom razdoblju 202</w:t>
      </w:r>
      <w:r w:rsidR="000B73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godine ostvareni su u iznosu od </w:t>
      </w:r>
      <w:r w:rsidR="000B73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1.254.148,32</w:t>
      </w:r>
      <w:r w:rsidR="00A2767A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eura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65,03</w:t>
      </w:r>
      <w:r w:rsidR="00C94E70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%  godišnjeg plana.</w:t>
      </w:r>
    </w:p>
    <w:p w14:paraId="5A6A7C7E" w14:textId="058C8312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Ukupni rashodi i izdaci u 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promatranom razdoblju 20</w:t>
      </w:r>
      <w:r w:rsidR="00C94E70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B73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godine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izvršeni su u iznosu od  </w:t>
      </w:r>
      <w:r w:rsidR="00A2767A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0B73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437.323,62</w:t>
      </w:r>
      <w:r w:rsidR="00A2767A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eura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64.65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% od plana.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236D03B" w14:textId="77777777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4BDF34D6" w14:textId="77777777" w:rsidR="00450BD4" w:rsidRPr="00CB4649" w:rsidRDefault="00450BD4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Višak/manjak prihoda tekuće godine</w:t>
      </w:r>
    </w:p>
    <w:p w14:paraId="6A547B9E" w14:textId="5B2DE553" w:rsidR="00A2767A" w:rsidRPr="00CB4649" w:rsidRDefault="00450BD4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Razlika između ostvarenih prihoda/primitaka te rashoda/izdataka odnosno </w:t>
      </w:r>
      <w:r w:rsidR="00A2767A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i primitaka proračunskog razdoblja  202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iznosi </w:t>
      </w:r>
      <w:r w:rsidR="000B73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185.17</w:t>
      </w:r>
      <w:r w:rsidR="008A6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B73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,30</w:t>
      </w:r>
      <w:r w:rsidR="00A2767A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eura</w:t>
      </w:r>
    </w:p>
    <w:p w14:paraId="4CFAC192" w14:textId="4617599B" w:rsidR="00450BD4" w:rsidRPr="00CB4649" w:rsidRDefault="00450BD4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E0D0FC" w14:textId="6A96BFE8" w:rsidR="00450BD4" w:rsidRPr="00CB4649" w:rsidRDefault="00A2767A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Višak/manjak prihoda iz prethodne godine</w:t>
      </w:r>
    </w:p>
    <w:p w14:paraId="2D49899D" w14:textId="61DAAD6C" w:rsidR="00104ADE" w:rsidRPr="00CB4649" w:rsidRDefault="00104ADE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Planirani višak iz prethodne godine je </w:t>
      </w:r>
      <w:r w:rsidR="000B739D">
        <w:rPr>
          <w:rFonts w:ascii="Times New Roman" w:hAnsi="Times New Roman" w:cs="Times New Roman"/>
          <w:color w:val="000000" w:themeColor="text1"/>
          <w:sz w:val="24"/>
          <w:szCs w:val="24"/>
        </w:rPr>
        <w:t>294.806,00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FF0AF9"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2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kraju obračunskog razdoblja, temeljem Pravilnika o proračunskom računovodstvu i računskom planu iz viška prihoda su izdvojena sredstva predujma u programu „Zaželi“ u iznosu 123.477,60 eura. Naime predujam je uplaćen u 2024. godini u iznosu 198.000,00 eura i temeljem</w:t>
      </w:r>
      <w:r w:rsidR="000B2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tadašnjeg</w:t>
      </w:r>
      <w:r w:rsidR="00E92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propisa o knjiženju je evidentiran kao prihod. Do kraja 2025. godine je priznato 5</w:t>
      </w:r>
      <w:r w:rsidR="008A6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2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ZNS-ova i priznato predujma u iznosu 74.522,40 eura.</w:t>
      </w:r>
      <w:r w:rsidR="000B2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tijeku godine s računa viška prihoda </w:t>
      </w:r>
      <w:r w:rsidR="00E40392">
        <w:rPr>
          <w:rFonts w:ascii="Times New Roman" w:hAnsi="Times New Roman" w:cs="Times New Roman"/>
          <w:color w:val="000000" w:themeColor="text1"/>
          <w:sz w:val="24"/>
          <w:szCs w:val="24"/>
        </w:rPr>
        <w:t>izvršen je povrat sredstava u iznosu 72,41 eura za neiskorištena sredstva po projektu MPUGDI</w:t>
      </w:r>
      <w:r w:rsidR="008B1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8A6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javnih radova </w:t>
      </w:r>
      <w:r w:rsidR="008B1BD3">
        <w:rPr>
          <w:rFonts w:ascii="Times New Roman" w:hAnsi="Times New Roman" w:cs="Times New Roman"/>
          <w:color w:val="000000" w:themeColor="text1"/>
          <w:sz w:val="24"/>
          <w:szCs w:val="24"/>
        </w:rPr>
        <w:t>HZZ-a.</w:t>
      </w:r>
      <w:r w:rsidR="00E40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kraju obračunskog razdoblja</w:t>
      </w:r>
      <w:r w:rsidR="00E92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9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0B2F4B">
        <w:rPr>
          <w:rFonts w:ascii="Times New Roman" w:hAnsi="Times New Roman" w:cs="Times New Roman"/>
          <w:color w:val="000000" w:themeColor="text1"/>
          <w:sz w:val="24"/>
          <w:szCs w:val="24"/>
        </w:rPr>
        <w:t>išku prihoda su dodana sredstva stalne pričuve u iznosu 8.874,70 koja s</w:t>
      </w:r>
      <w:r w:rsidR="008B1BD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B2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ranijih razdoblja </w:t>
      </w:r>
      <w:r w:rsidR="00E40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bila </w:t>
      </w:r>
      <w:r w:rsidR="000B2F4B">
        <w:rPr>
          <w:rFonts w:ascii="Times New Roman" w:hAnsi="Times New Roman" w:cs="Times New Roman"/>
          <w:color w:val="000000" w:themeColor="text1"/>
          <w:sz w:val="24"/>
          <w:szCs w:val="24"/>
        </w:rPr>
        <w:t>izdvojena na posebnom računu.</w:t>
      </w:r>
      <w:r w:rsidR="00E40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Slijedom navedenoga,  na kraju razdoblja stanje viška prihoda je 180.204,01 eura.</w:t>
      </w:r>
    </w:p>
    <w:p w14:paraId="403F6857" w14:textId="77777777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B92AE71" w14:textId="104F9AAA" w:rsidR="00450BD4" w:rsidRPr="00CB4649" w:rsidRDefault="00450BD4" w:rsidP="00CB464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PRIHODI I PRIMICI </w:t>
      </w:r>
    </w:p>
    <w:p w14:paraId="6068FB68" w14:textId="77777777" w:rsidR="00450BD4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0652B" w14:textId="77777777" w:rsidR="00DF5A44" w:rsidRDefault="00DF5A4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6EEEFB" w14:textId="1EB6C1EF" w:rsidR="00DF5A44" w:rsidRPr="00DF5A44" w:rsidRDefault="008A6C9C" w:rsidP="00001974">
      <w:pPr>
        <w:pStyle w:val="Odlomakpopisa"/>
        <w:widowControl w:val="0"/>
        <w:tabs>
          <w:tab w:val="left" w:pos="998"/>
        </w:tabs>
        <w:autoSpaceDE w:val="0"/>
        <w:autoSpaceDN w:val="0"/>
        <w:spacing w:before="73" w:after="0" w:line="278" w:lineRule="auto"/>
        <w:ind w:left="0" w:right="333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DF5A44" w:rsidRPr="00DF5A44">
        <w:rPr>
          <w:rFonts w:ascii="Times New Roman" w:hAnsi="Times New Roman" w:cs="Times New Roman"/>
          <w:b/>
          <w:sz w:val="24"/>
        </w:rPr>
        <w:t>Prihodi</w:t>
      </w:r>
      <w:r w:rsidR="00DF5A44" w:rsidRPr="00DF5A44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b/>
          <w:sz w:val="24"/>
        </w:rPr>
        <w:t>od</w:t>
      </w:r>
      <w:r w:rsidR="00DF5A44" w:rsidRPr="00DF5A44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b/>
          <w:sz w:val="24"/>
        </w:rPr>
        <w:t>poreza</w:t>
      </w:r>
      <w:r w:rsidR="00DF5A44" w:rsidRPr="00DF5A44">
        <w:rPr>
          <w:rFonts w:ascii="Times New Roman" w:hAnsi="Times New Roman" w:cs="Times New Roman"/>
          <w:b/>
          <w:spacing w:val="66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-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ostvareni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su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u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iznosu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od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>
        <w:rPr>
          <w:rFonts w:ascii="Times New Roman" w:hAnsi="Times New Roman" w:cs="Times New Roman"/>
          <w:sz w:val="24"/>
        </w:rPr>
        <w:t>309.</w:t>
      </w:r>
      <w:r>
        <w:rPr>
          <w:rFonts w:ascii="Times New Roman" w:hAnsi="Times New Roman" w:cs="Times New Roman"/>
          <w:sz w:val="24"/>
        </w:rPr>
        <w:t>7</w:t>
      </w:r>
      <w:r w:rsidR="00DF5A44">
        <w:rPr>
          <w:rFonts w:ascii="Times New Roman" w:hAnsi="Times New Roman" w:cs="Times New Roman"/>
          <w:sz w:val="24"/>
        </w:rPr>
        <w:t>57,33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eura,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odnosno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>
        <w:rPr>
          <w:rFonts w:ascii="Times New Roman" w:hAnsi="Times New Roman" w:cs="Times New Roman"/>
          <w:sz w:val="24"/>
        </w:rPr>
        <w:t>93,37</w:t>
      </w:r>
      <w:r w:rsidR="00DF5A44" w:rsidRPr="00DF5A44">
        <w:rPr>
          <w:rFonts w:ascii="Times New Roman" w:hAnsi="Times New Roman" w:cs="Times New Roman"/>
          <w:sz w:val="24"/>
        </w:rPr>
        <w:t>%</w:t>
      </w:r>
      <w:r w:rsidR="00DF5A44" w:rsidRPr="00DF5A44">
        <w:rPr>
          <w:rFonts w:ascii="Times New Roman" w:hAnsi="Times New Roman" w:cs="Times New Roman"/>
          <w:spacing w:val="40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planiranih sredstava, a odnose se na:</w:t>
      </w:r>
    </w:p>
    <w:p w14:paraId="4CD2EB00" w14:textId="1DCEB942" w:rsidR="00DF5A44" w:rsidRPr="00DF5A44" w:rsidRDefault="008A6C9C" w:rsidP="008A6C9C">
      <w:pPr>
        <w:pStyle w:val="Odlomakpopisa"/>
        <w:widowControl w:val="0"/>
        <w:tabs>
          <w:tab w:val="left" w:pos="853"/>
        </w:tabs>
        <w:autoSpaceDE w:val="0"/>
        <w:autoSpaceDN w:val="0"/>
        <w:spacing w:before="196" w:after="0"/>
        <w:ind w:left="0" w:right="33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F5A44" w:rsidRPr="00DF5A44">
        <w:rPr>
          <w:rFonts w:ascii="Times New Roman" w:hAnsi="Times New Roman" w:cs="Times New Roman"/>
          <w:sz w:val="24"/>
        </w:rPr>
        <w:t xml:space="preserve">porez na dohodak - najznačajniji u ovoj skupini poreza s ostvarenjem od </w:t>
      </w:r>
      <w:r w:rsidR="00DF5A44">
        <w:rPr>
          <w:rFonts w:ascii="Times New Roman" w:hAnsi="Times New Roman" w:cs="Times New Roman"/>
          <w:sz w:val="24"/>
        </w:rPr>
        <w:t>300.904,97</w:t>
      </w:r>
      <w:r w:rsidR="00DF5A44" w:rsidRPr="00DF5A44">
        <w:rPr>
          <w:rFonts w:ascii="Times New Roman" w:hAnsi="Times New Roman" w:cs="Times New Roman"/>
          <w:sz w:val="24"/>
        </w:rPr>
        <w:t xml:space="preserve"> eura te čine </w:t>
      </w:r>
      <w:r w:rsidR="00DF5A44">
        <w:rPr>
          <w:rFonts w:ascii="Times New Roman" w:hAnsi="Times New Roman" w:cs="Times New Roman"/>
          <w:sz w:val="24"/>
        </w:rPr>
        <w:t>23,99</w:t>
      </w:r>
      <w:r w:rsidR="00DF5A44" w:rsidRPr="00DF5A44">
        <w:rPr>
          <w:rFonts w:ascii="Times New Roman" w:hAnsi="Times New Roman" w:cs="Times New Roman"/>
          <w:sz w:val="24"/>
        </w:rPr>
        <w:t xml:space="preserve">% ukupnog ostvarenja prihoda poslovanja. Najveće ostvarenje unutar ove podskupine poreza bilježi porez na dohodak od nesamostalnog rada, dok je povrat poreza i prireza na dohodak po godišnjoj prijavi iznosio </w:t>
      </w:r>
      <w:r w:rsidR="00DF5A44">
        <w:rPr>
          <w:rFonts w:ascii="Times New Roman" w:hAnsi="Times New Roman" w:cs="Times New Roman"/>
          <w:sz w:val="24"/>
        </w:rPr>
        <w:t>116.473,40</w:t>
      </w:r>
      <w:r w:rsidR="00DF5A44" w:rsidRPr="00DF5A44">
        <w:rPr>
          <w:rFonts w:ascii="Times New Roman" w:hAnsi="Times New Roman" w:cs="Times New Roman"/>
          <w:sz w:val="24"/>
        </w:rPr>
        <w:t xml:space="preserve"> eura. </w:t>
      </w:r>
    </w:p>
    <w:p w14:paraId="528E3458" w14:textId="5D502564" w:rsidR="00DF5A44" w:rsidRPr="00DF5A44" w:rsidRDefault="008A6C9C" w:rsidP="008A6C9C">
      <w:pPr>
        <w:pStyle w:val="Odlomakpopisa"/>
        <w:widowControl w:val="0"/>
        <w:tabs>
          <w:tab w:val="left" w:pos="870"/>
        </w:tabs>
        <w:autoSpaceDE w:val="0"/>
        <w:autoSpaceDN w:val="0"/>
        <w:spacing w:before="200" w:after="0"/>
        <w:ind w:left="0" w:right="336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F5A44" w:rsidRPr="00DF5A44">
        <w:rPr>
          <w:rFonts w:ascii="Times New Roman" w:hAnsi="Times New Roman" w:cs="Times New Roman"/>
          <w:sz w:val="24"/>
        </w:rPr>
        <w:t>porezi na imovinu (porez na promet nekretnina</w:t>
      </w:r>
      <w:r w:rsidR="00DF5A44">
        <w:rPr>
          <w:rFonts w:ascii="Times New Roman" w:hAnsi="Times New Roman" w:cs="Times New Roman"/>
          <w:sz w:val="24"/>
        </w:rPr>
        <w:t xml:space="preserve"> i porez na nekretnine</w:t>
      </w:r>
      <w:r w:rsidR="00DF5A44" w:rsidRPr="00DF5A44">
        <w:rPr>
          <w:rFonts w:ascii="Times New Roman" w:hAnsi="Times New Roman" w:cs="Times New Roman"/>
          <w:sz w:val="24"/>
        </w:rPr>
        <w:t xml:space="preserve">) su ostvareni u ukupnom iznosu od </w:t>
      </w:r>
      <w:r w:rsidR="00DF5A44">
        <w:rPr>
          <w:rFonts w:ascii="Times New Roman" w:hAnsi="Times New Roman" w:cs="Times New Roman"/>
          <w:sz w:val="24"/>
        </w:rPr>
        <w:t>7.891,52</w:t>
      </w:r>
      <w:r w:rsidR="00DF5A44" w:rsidRPr="00DF5A44">
        <w:rPr>
          <w:rFonts w:ascii="Times New Roman" w:hAnsi="Times New Roman" w:cs="Times New Roman"/>
          <w:sz w:val="24"/>
        </w:rPr>
        <w:t xml:space="preserve"> eura</w:t>
      </w:r>
      <w:r w:rsidR="00DF5A44">
        <w:rPr>
          <w:rFonts w:ascii="Times New Roman" w:hAnsi="Times New Roman" w:cs="Times New Roman"/>
          <w:sz w:val="24"/>
        </w:rPr>
        <w:t xml:space="preserve">. </w:t>
      </w:r>
      <w:r w:rsidR="00DF5A44" w:rsidRPr="00DF5A44">
        <w:rPr>
          <w:rFonts w:ascii="Times New Roman" w:hAnsi="Times New Roman" w:cs="Times New Roman"/>
          <w:sz w:val="24"/>
        </w:rPr>
        <w:t xml:space="preserve"> Naime, Zakonom o izmjenama i dopunama Zakona o lokalnim porezima („Narodne novine“, broj 152/2024) </w:t>
      </w:r>
      <w:r w:rsidR="00DF5A44">
        <w:rPr>
          <w:rFonts w:ascii="Times New Roman" w:hAnsi="Times New Roman" w:cs="Times New Roman"/>
          <w:sz w:val="24"/>
        </w:rPr>
        <w:t>o</w:t>
      </w:r>
      <w:r w:rsidR="00DF5A44" w:rsidRPr="00DF5A44">
        <w:rPr>
          <w:rFonts w:ascii="Times New Roman" w:hAnsi="Times New Roman" w:cs="Times New Roman"/>
          <w:sz w:val="24"/>
        </w:rPr>
        <w:t>d</w:t>
      </w:r>
      <w:r w:rsidR="00DF5A44" w:rsidRPr="00DF5A44">
        <w:rPr>
          <w:rFonts w:ascii="Times New Roman" w:hAnsi="Times New Roman" w:cs="Times New Roman"/>
          <w:spacing w:val="-2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1.</w:t>
      </w:r>
      <w:r w:rsidR="00DF5A44" w:rsidRPr="00DF5A44">
        <w:rPr>
          <w:rFonts w:ascii="Times New Roman" w:hAnsi="Times New Roman" w:cs="Times New Roman"/>
          <w:spacing w:val="-2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siječnja</w:t>
      </w:r>
      <w:r w:rsidR="00DF5A44" w:rsidRPr="00DF5A44">
        <w:rPr>
          <w:rFonts w:ascii="Times New Roman" w:hAnsi="Times New Roman" w:cs="Times New Roman"/>
          <w:spacing w:val="-2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2025.</w:t>
      </w:r>
      <w:r w:rsidR="00DF5A44" w:rsidRPr="00DF5A44">
        <w:rPr>
          <w:rFonts w:ascii="Times New Roman" w:hAnsi="Times New Roman" w:cs="Times New Roman"/>
          <w:spacing w:val="-2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godine</w:t>
      </w:r>
      <w:r w:rsidR="00DF5A44" w:rsidRPr="00DF5A44">
        <w:rPr>
          <w:rFonts w:ascii="Times New Roman" w:hAnsi="Times New Roman" w:cs="Times New Roman"/>
          <w:spacing w:val="-2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 xml:space="preserve">uveden porez za nekretnine </w:t>
      </w:r>
      <w:r w:rsidR="00DF5A44">
        <w:rPr>
          <w:rFonts w:ascii="Times New Roman" w:hAnsi="Times New Roman" w:cs="Times New Roman"/>
          <w:sz w:val="24"/>
        </w:rPr>
        <w:t>koji je ostvaren u iznosu 2.423,52 eura.</w:t>
      </w:r>
    </w:p>
    <w:p w14:paraId="347AE98A" w14:textId="3AF57FD7" w:rsidR="00DF5A44" w:rsidRPr="00DF5A44" w:rsidRDefault="008A6C9C" w:rsidP="008A6C9C">
      <w:pPr>
        <w:pStyle w:val="Odlomakpopisa"/>
        <w:widowControl w:val="0"/>
        <w:tabs>
          <w:tab w:val="left" w:pos="836"/>
        </w:tabs>
        <w:autoSpaceDE w:val="0"/>
        <w:autoSpaceDN w:val="0"/>
        <w:spacing w:before="201" w:after="0"/>
        <w:ind w:left="0" w:right="335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DF5A44" w:rsidRPr="00DF5A44">
        <w:rPr>
          <w:rFonts w:ascii="Times New Roman" w:hAnsi="Times New Roman" w:cs="Times New Roman"/>
          <w:sz w:val="24"/>
        </w:rPr>
        <w:t>porezi na robu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i usluge – ostvarenje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ove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podskupine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prihoda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se odnosi na porez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na</w:t>
      </w:r>
      <w:r w:rsidR="00DF5A44" w:rsidRPr="00DF5A44">
        <w:rPr>
          <w:rFonts w:ascii="Times New Roman" w:hAnsi="Times New Roman" w:cs="Times New Roman"/>
          <w:spacing w:val="-1"/>
          <w:sz w:val="24"/>
        </w:rPr>
        <w:t xml:space="preserve"> </w:t>
      </w:r>
      <w:r w:rsidR="00DF5A44" w:rsidRPr="00DF5A44">
        <w:rPr>
          <w:rFonts w:ascii="Times New Roman" w:hAnsi="Times New Roman" w:cs="Times New Roman"/>
          <w:sz w:val="24"/>
        </w:rPr>
        <w:t>potrošnju alkoholnih i bezalkoholnih pića</w:t>
      </w:r>
      <w:r w:rsidR="00DF5A44">
        <w:rPr>
          <w:rFonts w:ascii="Times New Roman" w:hAnsi="Times New Roman" w:cs="Times New Roman"/>
          <w:sz w:val="24"/>
        </w:rPr>
        <w:t xml:space="preserve"> a  ostvaren je u iznosu 960,84 eura.</w:t>
      </w:r>
    </w:p>
    <w:p w14:paraId="6A5E173E" w14:textId="5F00046D" w:rsidR="00DF5A44" w:rsidRPr="008A6C9C" w:rsidRDefault="008A6C9C" w:rsidP="008A6C9C">
      <w:pPr>
        <w:widowControl w:val="0"/>
        <w:tabs>
          <w:tab w:val="left" w:pos="940"/>
        </w:tabs>
        <w:autoSpaceDE w:val="0"/>
        <w:autoSpaceDN w:val="0"/>
        <w:spacing w:before="200" w:after="0"/>
        <w:ind w:right="33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DF5A44" w:rsidRPr="008A6C9C">
        <w:rPr>
          <w:rFonts w:ascii="Times New Roman" w:hAnsi="Times New Roman" w:cs="Times New Roman"/>
          <w:b/>
          <w:sz w:val="24"/>
        </w:rPr>
        <w:t>Pomoći iz</w:t>
      </w:r>
      <w:r w:rsidR="00DF5A44" w:rsidRPr="008A6C9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DF5A44" w:rsidRPr="008A6C9C">
        <w:rPr>
          <w:rFonts w:ascii="Times New Roman" w:hAnsi="Times New Roman" w:cs="Times New Roman"/>
          <w:b/>
          <w:sz w:val="24"/>
        </w:rPr>
        <w:t>inozemstva</w:t>
      </w:r>
      <w:r w:rsidR="00DF5A44" w:rsidRPr="008A6C9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DF5A44" w:rsidRPr="008A6C9C">
        <w:rPr>
          <w:rFonts w:ascii="Times New Roman" w:hAnsi="Times New Roman" w:cs="Times New Roman"/>
          <w:b/>
          <w:sz w:val="24"/>
        </w:rPr>
        <w:t>i od subjekata</w:t>
      </w:r>
      <w:r w:rsidR="00DF5A44" w:rsidRPr="008A6C9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DF5A44" w:rsidRPr="008A6C9C">
        <w:rPr>
          <w:rFonts w:ascii="Times New Roman" w:hAnsi="Times New Roman" w:cs="Times New Roman"/>
          <w:b/>
          <w:sz w:val="24"/>
        </w:rPr>
        <w:t>unutar</w:t>
      </w:r>
      <w:r w:rsidR="00DF5A44" w:rsidRPr="008A6C9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DF5A44" w:rsidRPr="008A6C9C">
        <w:rPr>
          <w:rFonts w:ascii="Times New Roman" w:hAnsi="Times New Roman" w:cs="Times New Roman"/>
          <w:b/>
          <w:sz w:val="24"/>
        </w:rPr>
        <w:t xml:space="preserve">općeg proračuna </w:t>
      </w:r>
      <w:r w:rsidR="00DF5A44" w:rsidRPr="008A6C9C">
        <w:rPr>
          <w:rFonts w:ascii="Times New Roman" w:hAnsi="Times New Roman" w:cs="Times New Roman"/>
          <w:sz w:val="24"/>
        </w:rPr>
        <w:t>- ostvareni su u iznosu od 891.953,99 eura, što je 58,40% planiranih sredstava, a odnose se na:</w:t>
      </w:r>
    </w:p>
    <w:p w14:paraId="4D00C2DC" w14:textId="4C3FF9BB" w:rsidR="009022D1" w:rsidRPr="008A6C9C" w:rsidRDefault="009022D1" w:rsidP="008A6C9C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8A6C9C">
        <w:rPr>
          <w:rFonts w:ascii="Times New Roman" w:hAnsi="Times New Roman" w:cs="Times New Roman"/>
        </w:rPr>
        <w:t xml:space="preserve">4.024,29 </w:t>
      </w:r>
      <w:r w:rsidR="00DF5A44" w:rsidRPr="008A6C9C">
        <w:rPr>
          <w:rFonts w:ascii="Times New Roman" w:hAnsi="Times New Roman" w:cs="Times New Roman"/>
        </w:rPr>
        <w:t xml:space="preserve"> sredstva za funkcionalno spajanje općina ( s općinom Promina) za zajedničkog komunalnog redara u iznosu 4.024,29 eura </w:t>
      </w:r>
    </w:p>
    <w:p w14:paraId="20A2698B" w14:textId="1E0F5370" w:rsidR="009022D1" w:rsidRPr="00EB4718" w:rsidRDefault="00DF5A44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16.930,00 eura</w:t>
      </w:r>
      <w:r w:rsidR="009022D1" w:rsidRPr="00EB4718">
        <w:rPr>
          <w:rFonts w:ascii="Times New Roman" w:hAnsi="Times New Roman" w:cs="Times New Roman"/>
        </w:rPr>
        <w:t xml:space="preserve">, sredstva za funkcionalno spajanje općina ( s općinom Promina) za zajedničku ustanovu Dječjeg vrtića </w:t>
      </w:r>
    </w:p>
    <w:p w14:paraId="77CF12B6" w14:textId="152AE5C4" w:rsidR="009022D1" w:rsidRPr="00EB4718" w:rsidRDefault="009022D1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 xml:space="preserve">15.000,00 eura sredstava za tekuće projekte, doznačila  Šibensko-kninska Županija </w:t>
      </w:r>
    </w:p>
    <w:p w14:paraId="5DDCF03E" w14:textId="5E682CE2" w:rsidR="009022D1" w:rsidRPr="00EB4718" w:rsidRDefault="009022D1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55.436,54 eura za projekt asfaltiranja cesta, Ministarstvo regionalnog razvoja i fondova EU</w:t>
      </w:r>
    </w:p>
    <w:p w14:paraId="4E0F5DA2" w14:textId="66CE16AA" w:rsidR="009022D1" w:rsidRPr="00EB4718" w:rsidRDefault="009022D1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70.000,00 eura za projekt sanacije,  pojačanog održavanja  cesta, Ministarstvo regionalnog razvoja i fondova EU</w:t>
      </w:r>
    </w:p>
    <w:p w14:paraId="11483655" w14:textId="448328DB" w:rsidR="009022D1" w:rsidRPr="00EB4718" w:rsidRDefault="009022D1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70.000,00 eura za projekt sanacije, pojačanog održavanja cesta, Ministarstvo prostornog uređenja, graditeljstva i državne imovine</w:t>
      </w:r>
    </w:p>
    <w:p w14:paraId="0484B5F9" w14:textId="3354ACEE" w:rsidR="009022D1" w:rsidRPr="00EB4718" w:rsidRDefault="009022D1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42.806,00 eura za projekt uređenja staza u groblju Gradac, Ministarstvo prostornog uređenja, graditeljstva i državne imovine</w:t>
      </w:r>
    </w:p>
    <w:p w14:paraId="527AF104" w14:textId="5C87A72E" w:rsidR="009022D1" w:rsidRPr="00EB4718" w:rsidRDefault="009022D1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22.556,56 eura za projekt uređenja  Dječjeg igrališta uz Dječji vrtić, Ministarstvo demografije i useljeništva</w:t>
      </w:r>
    </w:p>
    <w:p w14:paraId="517CF607" w14:textId="3EA57321" w:rsidR="009022D1" w:rsidRP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 xml:space="preserve">18.544,87 eura za projekt uređenja okoliša Doma Gradac, </w:t>
      </w:r>
      <w:bookmarkStart w:id="3" w:name="_Hlk227919250"/>
      <w:r w:rsidRPr="00EB4718">
        <w:rPr>
          <w:rFonts w:ascii="Times New Roman" w:hAnsi="Times New Roman" w:cs="Times New Roman"/>
        </w:rPr>
        <w:t>Šibensko-kninska županija</w:t>
      </w:r>
      <w:bookmarkEnd w:id="3"/>
    </w:p>
    <w:p w14:paraId="385FB782" w14:textId="2C9DD54A" w:rsidR="00EB4718" w:rsidRP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6.500,00 eura za projekte iz turizma, Šibensko-kninska županija</w:t>
      </w:r>
    </w:p>
    <w:p w14:paraId="7245BA24" w14:textId="24C533F8" w:rsidR="009022D1" w:rsidRP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 xml:space="preserve">1.500,00 eura za uređenje spomen obilježja </w:t>
      </w:r>
      <w:proofErr w:type="spellStart"/>
      <w:r w:rsidRPr="00EB4718">
        <w:rPr>
          <w:rFonts w:ascii="Times New Roman" w:hAnsi="Times New Roman" w:cs="Times New Roman"/>
        </w:rPr>
        <w:t>Mirlović</w:t>
      </w:r>
      <w:proofErr w:type="spellEnd"/>
      <w:r w:rsidRPr="00EB4718">
        <w:rPr>
          <w:rFonts w:ascii="Times New Roman" w:hAnsi="Times New Roman" w:cs="Times New Roman"/>
        </w:rPr>
        <w:t xml:space="preserve"> polje, Šibensko-kninska županija</w:t>
      </w:r>
    </w:p>
    <w:p w14:paraId="1A591148" w14:textId="25E02AA7" w:rsidR="009022D1" w:rsidRP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6.000,00 eura za vodovodnu mrežu Gradac, Šibensko-kninska županija</w:t>
      </w:r>
    </w:p>
    <w:p w14:paraId="3E87E7BE" w14:textId="33562C06" w:rsidR="009022D1" w:rsidRP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289.027,65 eura, sredstva fiskalnog izravnanja iz Državnog proračuna</w:t>
      </w:r>
    </w:p>
    <w:p w14:paraId="4A0F4E64" w14:textId="68FEA985" w:rsidR="009022D1" w:rsidRP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224.326,20 eura sredstva za program „Zaželi“</w:t>
      </w:r>
    </w:p>
    <w:p w14:paraId="5E549E57" w14:textId="01171CB9" w:rsidR="00EB4718" w:rsidRDefault="00EB4718" w:rsidP="009022D1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</w:rPr>
        <w:t>49.301,88 eura, projekt uređenja Doma Gradac iz 2024. godine, sredstva APPRRR</w:t>
      </w:r>
    </w:p>
    <w:p w14:paraId="349C0BCD" w14:textId="63DAE13E" w:rsidR="00EB4718" w:rsidRPr="008A6C9C" w:rsidRDefault="008A6C9C" w:rsidP="008A6C9C">
      <w:pPr>
        <w:widowControl w:val="0"/>
        <w:tabs>
          <w:tab w:val="left" w:pos="954"/>
        </w:tabs>
        <w:autoSpaceDE w:val="0"/>
        <w:autoSpaceDN w:val="0"/>
        <w:spacing w:before="200" w:after="0"/>
        <w:ind w:right="33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EB4718" w:rsidRPr="008A6C9C">
        <w:rPr>
          <w:rFonts w:ascii="Times New Roman" w:hAnsi="Times New Roman" w:cs="Times New Roman"/>
          <w:b/>
          <w:sz w:val="24"/>
        </w:rPr>
        <w:t xml:space="preserve">Prihodi od imovine </w:t>
      </w:r>
      <w:r w:rsidR="00EB4718" w:rsidRPr="008A6C9C">
        <w:rPr>
          <w:rFonts w:ascii="Times New Roman" w:hAnsi="Times New Roman" w:cs="Times New Roman"/>
          <w:sz w:val="24"/>
        </w:rPr>
        <w:t>- ostvareni su u iznosu od 22.973,90 eura, što je 73,58% plana, a</w:t>
      </w:r>
      <w:r w:rsidR="00EB4718" w:rsidRPr="008A6C9C">
        <w:rPr>
          <w:rFonts w:ascii="Times New Roman" w:hAnsi="Times New Roman" w:cs="Times New Roman"/>
          <w:spacing w:val="80"/>
          <w:sz w:val="24"/>
        </w:rPr>
        <w:t xml:space="preserve"> </w:t>
      </w:r>
      <w:r w:rsidR="00EB4718" w:rsidRPr="008A6C9C">
        <w:rPr>
          <w:rFonts w:ascii="Times New Roman" w:hAnsi="Times New Roman" w:cs="Times New Roman"/>
          <w:sz w:val="24"/>
        </w:rPr>
        <w:t>odnose se na:</w:t>
      </w:r>
    </w:p>
    <w:p w14:paraId="306F7E9D" w14:textId="44422674" w:rsidR="00EB4718" w:rsidRPr="00001974" w:rsidRDefault="00B034F9" w:rsidP="00001974">
      <w:pPr>
        <w:pStyle w:val="Odlomakpopisa"/>
        <w:widowControl w:val="0"/>
        <w:numPr>
          <w:ilvl w:val="1"/>
          <w:numId w:val="9"/>
        </w:numPr>
        <w:tabs>
          <w:tab w:val="left" w:pos="954"/>
        </w:tabs>
        <w:autoSpaceDE w:val="0"/>
        <w:autoSpaceDN w:val="0"/>
        <w:spacing w:before="200" w:after="0"/>
        <w:ind w:right="336"/>
        <w:rPr>
          <w:rFonts w:ascii="Times New Roman" w:hAnsi="Times New Roman" w:cs="Times New Roman"/>
          <w:bCs/>
          <w:sz w:val="24"/>
        </w:rPr>
      </w:pPr>
      <w:r w:rsidRPr="00001974">
        <w:rPr>
          <w:rFonts w:ascii="Times New Roman" w:hAnsi="Times New Roman" w:cs="Times New Roman"/>
          <w:bCs/>
          <w:sz w:val="24"/>
        </w:rPr>
        <w:t>p</w:t>
      </w:r>
      <w:r w:rsidR="00EB4718" w:rsidRPr="00001974">
        <w:rPr>
          <w:rFonts w:ascii="Times New Roman" w:hAnsi="Times New Roman" w:cs="Times New Roman"/>
          <w:bCs/>
          <w:sz w:val="24"/>
        </w:rPr>
        <w:t>rihod</w:t>
      </w:r>
      <w:r w:rsidRPr="00001974">
        <w:rPr>
          <w:rFonts w:ascii="Times New Roman" w:hAnsi="Times New Roman" w:cs="Times New Roman"/>
          <w:bCs/>
          <w:sz w:val="24"/>
        </w:rPr>
        <w:t xml:space="preserve">e </w:t>
      </w:r>
      <w:r w:rsidR="00EB4718" w:rsidRPr="00001974">
        <w:rPr>
          <w:rFonts w:ascii="Times New Roman" w:hAnsi="Times New Roman" w:cs="Times New Roman"/>
          <w:bCs/>
          <w:sz w:val="24"/>
        </w:rPr>
        <w:t xml:space="preserve">od financijske imovine u iznosu </w:t>
      </w:r>
      <w:r w:rsidRPr="00001974">
        <w:rPr>
          <w:rFonts w:ascii="Times New Roman" w:hAnsi="Times New Roman" w:cs="Times New Roman"/>
          <w:bCs/>
          <w:sz w:val="24"/>
        </w:rPr>
        <w:t>112,14 eura i</w:t>
      </w:r>
    </w:p>
    <w:p w14:paraId="4101CC02" w14:textId="50FF529A" w:rsidR="00B034F9" w:rsidRPr="00B034F9" w:rsidRDefault="00EB4718" w:rsidP="00001974">
      <w:pPr>
        <w:pStyle w:val="Odlomakpopisa"/>
        <w:numPr>
          <w:ilvl w:val="1"/>
          <w:numId w:val="9"/>
        </w:numPr>
        <w:rPr>
          <w:rFonts w:ascii="Times New Roman" w:hAnsi="Times New Roman" w:cs="Times New Roman"/>
        </w:rPr>
      </w:pPr>
      <w:r w:rsidRPr="00EB4718">
        <w:rPr>
          <w:rFonts w:ascii="Times New Roman" w:hAnsi="Times New Roman" w:cs="Times New Roman"/>
          <w:sz w:val="24"/>
        </w:rPr>
        <w:t xml:space="preserve">prihodi od nefinancijske imovine </w:t>
      </w:r>
      <w:r w:rsidR="00B034F9">
        <w:rPr>
          <w:rFonts w:ascii="Times New Roman" w:hAnsi="Times New Roman" w:cs="Times New Roman"/>
          <w:sz w:val="24"/>
        </w:rPr>
        <w:t xml:space="preserve"> u iznosu 22.861,76 eura.</w:t>
      </w:r>
    </w:p>
    <w:p w14:paraId="155889D0" w14:textId="77777777" w:rsidR="00001974" w:rsidRDefault="00EB4718" w:rsidP="00B034F9">
      <w:pPr>
        <w:pStyle w:val="Odlomakpopisa"/>
        <w:ind w:left="696"/>
        <w:rPr>
          <w:rFonts w:ascii="Times New Roman" w:hAnsi="Times New Roman" w:cs="Times New Roman"/>
          <w:sz w:val="24"/>
        </w:rPr>
      </w:pPr>
      <w:r w:rsidRPr="00EB4718">
        <w:rPr>
          <w:rFonts w:ascii="Times New Roman" w:hAnsi="Times New Roman" w:cs="Times New Roman"/>
          <w:sz w:val="24"/>
        </w:rPr>
        <w:t>Vrijednosno</w:t>
      </w:r>
      <w:r w:rsidRPr="00EB4718">
        <w:rPr>
          <w:rFonts w:ascii="Times New Roman" w:hAnsi="Times New Roman" w:cs="Times New Roman"/>
          <w:spacing w:val="-1"/>
          <w:sz w:val="24"/>
        </w:rPr>
        <w:t xml:space="preserve"> </w:t>
      </w:r>
      <w:r w:rsidRPr="00EB4718">
        <w:rPr>
          <w:rFonts w:ascii="Times New Roman" w:hAnsi="Times New Roman" w:cs="Times New Roman"/>
          <w:sz w:val="24"/>
        </w:rPr>
        <w:t>najznačajniji</w:t>
      </w:r>
      <w:r w:rsidRPr="00EB4718">
        <w:rPr>
          <w:rFonts w:ascii="Times New Roman" w:hAnsi="Times New Roman" w:cs="Times New Roman"/>
          <w:spacing w:val="-1"/>
          <w:sz w:val="24"/>
        </w:rPr>
        <w:t xml:space="preserve"> </w:t>
      </w:r>
      <w:r w:rsidRPr="00EB4718">
        <w:rPr>
          <w:rFonts w:ascii="Times New Roman" w:hAnsi="Times New Roman" w:cs="Times New Roman"/>
          <w:sz w:val="24"/>
        </w:rPr>
        <w:t>su</w:t>
      </w:r>
      <w:r w:rsidRPr="00EB4718">
        <w:rPr>
          <w:rFonts w:ascii="Times New Roman" w:hAnsi="Times New Roman" w:cs="Times New Roman"/>
          <w:spacing w:val="-1"/>
          <w:sz w:val="24"/>
        </w:rPr>
        <w:t xml:space="preserve"> </w:t>
      </w:r>
      <w:r w:rsidRPr="00EB4718">
        <w:rPr>
          <w:rFonts w:ascii="Times New Roman" w:hAnsi="Times New Roman" w:cs="Times New Roman"/>
          <w:sz w:val="24"/>
        </w:rPr>
        <w:t>prihodi</w:t>
      </w:r>
      <w:r w:rsidRPr="00EB4718">
        <w:rPr>
          <w:rFonts w:ascii="Times New Roman" w:hAnsi="Times New Roman" w:cs="Times New Roman"/>
          <w:spacing w:val="-1"/>
          <w:sz w:val="24"/>
        </w:rPr>
        <w:t xml:space="preserve"> </w:t>
      </w:r>
      <w:r w:rsidRPr="00EB4718">
        <w:rPr>
          <w:rFonts w:ascii="Times New Roman" w:hAnsi="Times New Roman" w:cs="Times New Roman"/>
          <w:sz w:val="24"/>
        </w:rPr>
        <w:t>od zakupa i iznajmljivanja imovine</w:t>
      </w:r>
      <w:r w:rsidR="00B034F9">
        <w:rPr>
          <w:rFonts w:ascii="Times New Roman" w:hAnsi="Times New Roman" w:cs="Times New Roman"/>
          <w:sz w:val="24"/>
        </w:rPr>
        <w:t xml:space="preserve"> (16.154,12 eura) i prihod od služnosti  Hrvatskog telekoma (6.575,73 eura).</w:t>
      </w:r>
    </w:p>
    <w:p w14:paraId="2088F3C4" w14:textId="5D562FE4" w:rsidR="00001974" w:rsidRPr="00001974" w:rsidRDefault="00001974" w:rsidP="008A6C9C">
      <w:pPr>
        <w:pStyle w:val="Bezproreda"/>
        <w:ind w:firstLine="360"/>
        <w:rPr>
          <w:rFonts w:ascii="Times New Roman" w:hAnsi="Times New Roman"/>
          <w:sz w:val="24"/>
          <w:szCs w:val="24"/>
        </w:rPr>
      </w:pPr>
      <w:r w:rsidRPr="00001974">
        <w:rPr>
          <w:rFonts w:ascii="Times New Roman" w:hAnsi="Times New Roman"/>
          <w:b/>
          <w:sz w:val="24"/>
          <w:szCs w:val="24"/>
        </w:rPr>
        <w:t xml:space="preserve">Prihodi od upravnih i administrativnih pristojbi te prihodi po posebnim propisima i naknadama - </w:t>
      </w:r>
      <w:r w:rsidRPr="00001974">
        <w:rPr>
          <w:rFonts w:ascii="Times New Roman" w:hAnsi="Times New Roman"/>
          <w:sz w:val="24"/>
          <w:szCs w:val="24"/>
        </w:rPr>
        <w:t>ostvareni su u iznosu od 29.232,19 eura, odnosno 77,70% plana, a glavnina ove vrste prihoda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974">
        <w:rPr>
          <w:rFonts w:ascii="Times New Roman" w:hAnsi="Times New Roman"/>
          <w:sz w:val="24"/>
          <w:szCs w:val="24"/>
        </w:rPr>
        <w:t>je prihod od komunalne naknade u iznosu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974">
        <w:rPr>
          <w:rFonts w:ascii="Times New Roman" w:hAnsi="Times New Roman"/>
          <w:sz w:val="24"/>
          <w:szCs w:val="24"/>
        </w:rPr>
        <w:t>27.377,93 eura.</w:t>
      </w:r>
    </w:p>
    <w:p w14:paraId="36AE83A2" w14:textId="77777777" w:rsidR="00DF5A44" w:rsidRPr="00001974" w:rsidRDefault="00DF5A44" w:rsidP="00001974">
      <w:pPr>
        <w:pStyle w:val="Bezproreda"/>
        <w:rPr>
          <w:rFonts w:ascii="Times New Roman" w:hAnsi="Times New Roman"/>
          <w:sz w:val="24"/>
          <w:szCs w:val="24"/>
        </w:rPr>
      </w:pPr>
    </w:p>
    <w:p w14:paraId="0AA0CF79" w14:textId="77777777" w:rsidR="00DF5A44" w:rsidRDefault="00DF5A4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B38D8" w14:textId="0E2DCD9C" w:rsidR="00450BD4" w:rsidRDefault="00450BD4" w:rsidP="008A6C9C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I IZDACI</w:t>
      </w:r>
      <w:r w:rsidR="001F3EA7" w:rsidRPr="008A6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14:paraId="4E340609" w14:textId="77777777" w:rsidR="008A6C9C" w:rsidRPr="008A6C9C" w:rsidRDefault="008A6C9C" w:rsidP="008A6C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348E37" w14:textId="78B145C6" w:rsidR="0028543B" w:rsidRPr="00CB4649" w:rsidRDefault="0028543B" w:rsidP="008A6C9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CB4649">
        <w:rPr>
          <w:rFonts w:ascii="Times New Roman" w:hAnsi="Times New Roman"/>
          <w:b/>
          <w:bCs/>
          <w:sz w:val="24"/>
          <w:szCs w:val="24"/>
        </w:rPr>
        <w:t>Rashodi za zaposlene (šifra 31)</w:t>
      </w:r>
      <w:r w:rsidRPr="00CB4649">
        <w:rPr>
          <w:rFonts w:ascii="Times New Roman" w:hAnsi="Times New Roman"/>
          <w:sz w:val="24"/>
          <w:szCs w:val="24"/>
        </w:rPr>
        <w:t xml:space="preserve"> su veći u odnosu na  rashode za zaposlene</w:t>
      </w:r>
      <w:r w:rsidR="00644D6B" w:rsidRPr="00CB4649">
        <w:rPr>
          <w:rFonts w:ascii="Times New Roman" w:hAnsi="Times New Roman"/>
          <w:sz w:val="24"/>
          <w:szCs w:val="24"/>
        </w:rPr>
        <w:t xml:space="preserve"> </w:t>
      </w:r>
      <w:r w:rsidRPr="00CB4649">
        <w:rPr>
          <w:rFonts w:ascii="Times New Roman" w:hAnsi="Times New Roman"/>
          <w:sz w:val="24"/>
          <w:szCs w:val="24"/>
        </w:rPr>
        <w:t xml:space="preserve">iz prethodne godine iz razloga što su povećane plaće zaposlenima u </w:t>
      </w:r>
      <w:r w:rsidR="00644D6B" w:rsidRPr="00CB4649">
        <w:rPr>
          <w:rFonts w:ascii="Times New Roman" w:hAnsi="Times New Roman"/>
          <w:sz w:val="24"/>
          <w:szCs w:val="24"/>
        </w:rPr>
        <w:t>O</w:t>
      </w:r>
      <w:r w:rsidRPr="00CB4649">
        <w:rPr>
          <w:rFonts w:ascii="Times New Roman" w:hAnsi="Times New Roman"/>
          <w:sz w:val="24"/>
          <w:szCs w:val="24"/>
        </w:rPr>
        <w:t xml:space="preserve">pćini, veće su minimalne plaće za dvadeset zaposlenih </w:t>
      </w:r>
      <w:proofErr w:type="spellStart"/>
      <w:r w:rsidRPr="00CB4649">
        <w:rPr>
          <w:rFonts w:ascii="Times New Roman" w:hAnsi="Times New Roman"/>
          <w:sz w:val="24"/>
          <w:szCs w:val="24"/>
        </w:rPr>
        <w:t>gerontodomaćica</w:t>
      </w:r>
      <w:proofErr w:type="spellEnd"/>
      <w:r w:rsidRPr="00CB4649">
        <w:rPr>
          <w:rFonts w:ascii="Times New Roman" w:hAnsi="Times New Roman"/>
          <w:sz w:val="24"/>
          <w:szCs w:val="24"/>
        </w:rPr>
        <w:t xml:space="preserve"> u programu „Zaželi“. Također su veći i doprinosi na plaće kao  i ostali rashodi za zaposlene zbog </w:t>
      </w:r>
      <w:r w:rsidR="008A6C9C">
        <w:rPr>
          <w:rFonts w:ascii="Times New Roman" w:hAnsi="Times New Roman"/>
          <w:sz w:val="24"/>
          <w:szCs w:val="24"/>
        </w:rPr>
        <w:t>isplate dvije naknade za smrtni slučaj</w:t>
      </w:r>
      <w:r w:rsidRPr="00CB4649">
        <w:rPr>
          <w:rFonts w:ascii="Times New Roman" w:hAnsi="Times New Roman"/>
          <w:sz w:val="24"/>
          <w:szCs w:val="24"/>
        </w:rPr>
        <w:t xml:space="preserve"> </w:t>
      </w:r>
      <w:r w:rsidR="008A6C9C">
        <w:rPr>
          <w:rFonts w:ascii="Times New Roman" w:hAnsi="Times New Roman"/>
          <w:sz w:val="24"/>
          <w:szCs w:val="24"/>
        </w:rPr>
        <w:t>i većih iznosa neoporezivih naknada.</w:t>
      </w:r>
    </w:p>
    <w:p w14:paraId="6B4C2957" w14:textId="77777777" w:rsidR="008A6C9C" w:rsidRDefault="0028543B" w:rsidP="00CB464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B4649">
        <w:rPr>
          <w:rFonts w:ascii="Times New Roman" w:hAnsi="Times New Roman"/>
          <w:sz w:val="24"/>
          <w:szCs w:val="24"/>
        </w:rPr>
        <w:lastRenderedPageBreak/>
        <w:t xml:space="preserve">U </w:t>
      </w:r>
      <w:r w:rsidR="00644D6B" w:rsidRPr="00CB4649">
        <w:rPr>
          <w:rFonts w:ascii="Times New Roman" w:hAnsi="Times New Roman"/>
          <w:sz w:val="24"/>
          <w:szCs w:val="24"/>
        </w:rPr>
        <w:t>o</w:t>
      </w:r>
      <w:r w:rsidRPr="00CB4649">
        <w:rPr>
          <w:rFonts w:ascii="Times New Roman" w:hAnsi="Times New Roman"/>
          <w:sz w:val="24"/>
          <w:szCs w:val="24"/>
        </w:rPr>
        <w:t>bračunskoj godini</w:t>
      </w:r>
      <w:r w:rsidR="00644D6B" w:rsidRPr="00CB4649">
        <w:rPr>
          <w:rFonts w:ascii="Times New Roman" w:hAnsi="Times New Roman"/>
          <w:sz w:val="24"/>
          <w:szCs w:val="24"/>
        </w:rPr>
        <w:t xml:space="preserve"> u Općini Ružić</w:t>
      </w:r>
      <w:r w:rsidRPr="00CB4649">
        <w:rPr>
          <w:rFonts w:ascii="Times New Roman" w:hAnsi="Times New Roman"/>
          <w:sz w:val="24"/>
          <w:szCs w:val="24"/>
        </w:rPr>
        <w:t xml:space="preserve"> je zaposleno troje službenika i jedan dužnosnik, dvadeset </w:t>
      </w:r>
      <w:proofErr w:type="spellStart"/>
      <w:r w:rsidRPr="00CB4649">
        <w:rPr>
          <w:rFonts w:ascii="Times New Roman" w:hAnsi="Times New Roman"/>
          <w:sz w:val="24"/>
          <w:szCs w:val="24"/>
        </w:rPr>
        <w:t>gerontodomaćica</w:t>
      </w:r>
      <w:proofErr w:type="spellEnd"/>
      <w:r w:rsidRPr="00CB4649">
        <w:rPr>
          <w:rFonts w:ascii="Times New Roman" w:hAnsi="Times New Roman"/>
          <w:sz w:val="24"/>
          <w:szCs w:val="24"/>
        </w:rPr>
        <w:t xml:space="preserve"> u programu „Zaželi“.</w:t>
      </w:r>
      <w:r w:rsidR="008B1BD3">
        <w:rPr>
          <w:rFonts w:ascii="Times New Roman" w:hAnsi="Times New Roman"/>
          <w:sz w:val="24"/>
          <w:szCs w:val="24"/>
        </w:rPr>
        <w:t xml:space="preserve"> </w:t>
      </w:r>
    </w:p>
    <w:p w14:paraId="39DE578D" w14:textId="43CEB03F" w:rsidR="0028543B" w:rsidRPr="00CB4649" w:rsidRDefault="008B1BD3" w:rsidP="00CB464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izvještajnom razdoblju, temeljem novih zakonskih propisa uključeno je trinaest plaća.</w:t>
      </w:r>
    </w:p>
    <w:p w14:paraId="122C4048" w14:textId="77777777" w:rsidR="00353535" w:rsidRPr="00CB4649" w:rsidRDefault="000571D8" w:rsidP="00CB464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 </w:t>
      </w:r>
      <w:r w:rsidR="00E92361" w:rsidRPr="00CB4649">
        <w:rPr>
          <w:rFonts w:ascii="Times New Roman" w:hAnsi="Times New Roman" w:cs="Times New Roman"/>
          <w:sz w:val="24"/>
          <w:szCs w:val="24"/>
        </w:rPr>
        <w:tab/>
      </w:r>
    </w:p>
    <w:p w14:paraId="79B809ED" w14:textId="2A2206AE" w:rsidR="00116BAD" w:rsidRPr="004102E6" w:rsidRDefault="0028543B" w:rsidP="00116BAD">
      <w:pPr>
        <w:pStyle w:val="Bezprored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102E6">
        <w:rPr>
          <w:rFonts w:ascii="Times New Roman" w:hAnsi="Times New Roman"/>
          <w:b/>
          <w:sz w:val="24"/>
          <w:szCs w:val="24"/>
        </w:rPr>
        <w:t xml:space="preserve">Materijalni rashodi (šifra 32) </w:t>
      </w:r>
      <w:r w:rsidRPr="004102E6">
        <w:rPr>
          <w:rFonts w:ascii="Times New Roman" w:hAnsi="Times New Roman"/>
          <w:sz w:val="24"/>
          <w:szCs w:val="24"/>
        </w:rPr>
        <w:t xml:space="preserve">su izvršeni u iznosu </w:t>
      </w:r>
      <w:r w:rsidR="00116BAD" w:rsidRPr="004102E6">
        <w:rPr>
          <w:rFonts w:ascii="Times New Roman" w:hAnsi="Times New Roman"/>
          <w:sz w:val="24"/>
          <w:szCs w:val="24"/>
        </w:rPr>
        <w:t>224.207,21</w:t>
      </w:r>
      <w:r w:rsidRPr="004102E6">
        <w:rPr>
          <w:rFonts w:ascii="Times New Roman" w:hAnsi="Times New Roman"/>
          <w:sz w:val="24"/>
          <w:szCs w:val="24"/>
        </w:rPr>
        <w:t xml:space="preserve"> eura ili </w:t>
      </w:r>
      <w:r w:rsidR="00116BAD" w:rsidRPr="004102E6">
        <w:rPr>
          <w:rFonts w:ascii="Times New Roman" w:hAnsi="Times New Roman"/>
          <w:sz w:val="24"/>
          <w:szCs w:val="24"/>
        </w:rPr>
        <w:t>52,19</w:t>
      </w:r>
      <w:r w:rsidRPr="004102E6">
        <w:rPr>
          <w:rFonts w:ascii="Times New Roman" w:hAnsi="Times New Roman"/>
          <w:sz w:val="24"/>
          <w:szCs w:val="24"/>
        </w:rPr>
        <w:t xml:space="preserve"> % u odnosu  </w:t>
      </w:r>
      <w:r w:rsidRPr="004102E6">
        <w:rPr>
          <w:rFonts w:ascii="Times New Roman" w:hAnsi="Times New Roman"/>
          <w:bCs/>
          <w:sz w:val="24"/>
          <w:szCs w:val="24"/>
        </w:rPr>
        <w:t xml:space="preserve">na </w:t>
      </w:r>
      <w:r w:rsidR="00116BAD" w:rsidRPr="004102E6">
        <w:rPr>
          <w:rFonts w:ascii="Times New Roman" w:hAnsi="Times New Roman"/>
          <w:bCs/>
          <w:sz w:val="24"/>
          <w:szCs w:val="24"/>
        </w:rPr>
        <w:t>plan</w:t>
      </w:r>
      <w:r w:rsidR="00116BAD" w:rsidRPr="004102E6">
        <w:rPr>
          <w:rFonts w:ascii="Times New Roman" w:hAnsi="Times New Roman"/>
          <w:b/>
          <w:sz w:val="24"/>
          <w:szCs w:val="24"/>
        </w:rPr>
        <w:t xml:space="preserve"> </w:t>
      </w:r>
      <w:r w:rsidR="00116BAD" w:rsidRPr="004102E6">
        <w:rPr>
          <w:rFonts w:ascii="Times New Roman" w:hAnsi="Times New Roman"/>
          <w:sz w:val="24"/>
          <w:szCs w:val="24"/>
        </w:rPr>
        <w:t xml:space="preserve"> te bilježe povećanje od 25,32% ili  u odnosu na isto izvještajno razdoblje prethodne godine. U strukturi materijalnih rashoda najveći udio čine rashodi za usluge (podskupina 323) i to </w:t>
      </w:r>
      <w:r w:rsidR="004102E6" w:rsidRPr="004102E6">
        <w:rPr>
          <w:rFonts w:ascii="Times New Roman" w:hAnsi="Times New Roman"/>
          <w:sz w:val="24"/>
          <w:szCs w:val="24"/>
        </w:rPr>
        <w:t>43,36</w:t>
      </w:r>
      <w:r w:rsidR="00116BAD" w:rsidRPr="004102E6">
        <w:rPr>
          <w:rFonts w:ascii="Times New Roman" w:hAnsi="Times New Roman"/>
          <w:sz w:val="24"/>
          <w:szCs w:val="24"/>
        </w:rPr>
        <w:t xml:space="preserve">%, koji su ostvareni u iznosu od </w:t>
      </w:r>
      <w:r w:rsidR="004102E6" w:rsidRPr="004102E6">
        <w:rPr>
          <w:rFonts w:ascii="Times New Roman" w:hAnsi="Times New Roman"/>
          <w:sz w:val="24"/>
          <w:szCs w:val="24"/>
        </w:rPr>
        <w:t xml:space="preserve">97.220,84 </w:t>
      </w:r>
      <w:r w:rsidR="00116BAD" w:rsidRPr="004102E6">
        <w:rPr>
          <w:rFonts w:ascii="Times New Roman" w:hAnsi="Times New Roman"/>
          <w:sz w:val="24"/>
          <w:szCs w:val="24"/>
        </w:rPr>
        <w:t xml:space="preserve"> eura, što je </w:t>
      </w:r>
      <w:r w:rsidR="004102E6" w:rsidRPr="004102E6">
        <w:rPr>
          <w:rFonts w:ascii="Times New Roman" w:hAnsi="Times New Roman"/>
          <w:sz w:val="24"/>
          <w:szCs w:val="24"/>
        </w:rPr>
        <w:t>2,76</w:t>
      </w:r>
      <w:r w:rsidR="00116BAD" w:rsidRPr="004102E6">
        <w:rPr>
          <w:rFonts w:ascii="Times New Roman" w:hAnsi="Times New Roman"/>
          <w:sz w:val="24"/>
          <w:szCs w:val="24"/>
        </w:rPr>
        <w:t>% više u odnosu na prethodno izvještajno razdoblje zbog većih troškova tekućeg i investicijskog održavanja, komunalnih usluga, računalnih i ostalih intelektualnih i osobnih usluga.</w:t>
      </w:r>
    </w:p>
    <w:p w14:paraId="6BE6A692" w14:textId="2461C9D4" w:rsidR="00116BAD" w:rsidRPr="004102E6" w:rsidRDefault="00116BAD" w:rsidP="00116BAD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AC47601" w14:textId="05B6875A" w:rsidR="0028543B" w:rsidRDefault="004102E6" w:rsidP="004102E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8543B" w:rsidRPr="00CB4649">
        <w:rPr>
          <w:rFonts w:ascii="Times New Roman" w:hAnsi="Times New Roman"/>
          <w:sz w:val="24"/>
          <w:szCs w:val="24"/>
        </w:rPr>
        <w:t xml:space="preserve">sluge tekućeg i investicijskog održavanja izvršene u iznosu </w:t>
      </w:r>
      <w:r>
        <w:rPr>
          <w:rFonts w:ascii="Times New Roman" w:hAnsi="Times New Roman"/>
          <w:sz w:val="24"/>
          <w:szCs w:val="24"/>
        </w:rPr>
        <w:t>59.445,70</w:t>
      </w:r>
      <w:r w:rsidR="0028543B" w:rsidRPr="00CB4649">
        <w:rPr>
          <w:rFonts w:ascii="Times New Roman" w:hAnsi="Times New Roman"/>
          <w:sz w:val="24"/>
          <w:szCs w:val="24"/>
        </w:rPr>
        <w:t xml:space="preserve"> eura, odnose se na usluge održavanja cesta i putova (</w:t>
      </w:r>
      <w:r>
        <w:rPr>
          <w:rFonts w:ascii="Times New Roman" w:hAnsi="Times New Roman"/>
          <w:sz w:val="24"/>
          <w:szCs w:val="24"/>
        </w:rPr>
        <w:t>12.083,64</w:t>
      </w:r>
      <w:r w:rsidR="0028543B" w:rsidRPr="00CB4649">
        <w:rPr>
          <w:rFonts w:ascii="Times New Roman" w:hAnsi="Times New Roman"/>
          <w:sz w:val="24"/>
          <w:szCs w:val="24"/>
        </w:rPr>
        <w:t xml:space="preserve"> eura), održavanje građevina (</w:t>
      </w:r>
      <w:r>
        <w:rPr>
          <w:rFonts w:ascii="Times New Roman" w:hAnsi="Times New Roman"/>
          <w:sz w:val="24"/>
          <w:szCs w:val="24"/>
        </w:rPr>
        <w:t>6.505,49</w:t>
      </w:r>
      <w:r w:rsidR="0028543B" w:rsidRPr="00CB4649">
        <w:rPr>
          <w:rFonts w:ascii="Times New Roman" w:hAnsi="Times New Roman"/>
          <w:sz w:val="24"/>
          <w:szCs w:val="24"/>
        </w:rPr>
        <w:t xml:space="preserve"> eura), redovno održavanje  javne rasvjete (</w:t>
      </w:r>
      <w:r>
        <w:rPr>
          <w:rFonts w:ascii="Times New Roman" w:hAnsi="Times New Roman"/>
          <w:sz w:val="24"/>
          <w:szCs w:val="24"/>
        </w:rPr>
        <w:t>2.737,07</w:t>
      </w:r>
      <w:r w:rsidR="0028543B" w:rsidRPr="00CB4649">
        <w:rPr>
          <w:rFonts w:ascii="Times New Roman" w:hAnsi="Times New Roman"/>
          <w:sz w:val="24"/>
          <w:szCs w:val="24"/>
        </w:rPr>
        <w:t>eura), prijevoznih sredstava  (</w:t>
      </w:r>
      <w:r>
        <w:rPr>
          <w:rFonts w:ascii="Times New Roman" w:hAnsi="Times New Roman"/>
          <w:sz w:val="24"/>
          <w:szCs w:val="24"/>
        </w:rPr>
        <w:t>60</w:t>
      </w:r>
      <w:r w:rsidR="0028543B" w:rsidRPr="00CB4649">
        <w:rPr>
          <w:rFonts w:ascii="Times New Roman" w:hAnsi="Times New Roman"/>
          <w:sz w:val="24"/>
          <w:szCs w:val="24"/>
        </w:rPr>
        <w:t xml:space="preserve">,00 eura), sanacija </w:t>
      </w:r>
      <w:r>
        <w:rPr>
          <w:rFonts w:ascii="Times New Roman" w:hAnsi="Times New Roman"/>
          <w:sz w:val="24"/>
          <w:szCs w:val="24"/>
        </w:rPr>
        <w:t>košarkaškog igrališta kod škole Gradac</w:t>
      </w:r>
      <w:r w:rsidR="0028543B" w:rsidRPr="00CB464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35.217,61</w:t>
      </w:r>
      <w:r w:rsidR="0028543B" w:rsidRPr="00CB4649">
        <w:rPr>
          <w:rFonts w:ascii="Times New Roman" w:hAnsi="Times New Roman"/>
          <w:sz w:val="24"/>
          <w:szCs w:val="24"/>
        </w:rPr>
        <w:t xml:space="preserve"> eura), ostala održavanja, opreme i objekata (</w:t>
      </w:r>
      <w:r>
        <w:rPr>
          <w:rFonts w:ascii="Times New Roman" w:hAnsi="Times New Roman"/>
          <w:sz w:val="24"/>
          <w:szCs w:val="24"/>
        </w:rPr>
        <w:t>966,89</w:t>
      </w:r>
      <w:r w:rsidR="0028543B" w:rsidRPr="00CB4649">
        <w:rPr>
          <w:rFonts w:ascii="Times New Roman" w:hAnsi="Times New Roman"/>
          <w:sz w:val="24"/>
          <w:szCs w:val="24"/>
        </w:rPr>
        <w:t xml:space="preserve"> eura)</w:t>
      </w:r>
      <w:r>
        <w:rPr>
          <w:rFonts w:ascii="Times New Roman" w:hAnsi="Times New Roman"/>
          <w:sz w:val="24"/>
          <w:szCs w:val="24"/>
        </w:rPr>
        <w:t xml:space="preserve"> i uređenje spomen obilježja M. Polje (1.875,00 eura).</w:t>
      </w:r>
    </w:p>
    <w:p w14:paraId="506F391A" w14:textId="77777777" w:rsidR="004102E6" w:rsidRPr="00CB4649" w:rsidRDefault="004102E6" w:rsidP="004102E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2A401D" w14:textId="6181F339" w:rsidR="0028543B" w:rsidRPr="00CB4649" w:rsidRDefault="0028543B" w:rsidP="00CB464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B4649">
        <w:rPr>
          <w:rFonts w:ascii="Times New Roman" w:hAnsi="Times New Roman"/>
          <w:sz w:val="24"/>
          <w:szCs w:val="24"/>
        </w:rPr>
        <w:t>Ostal</w:t>
      </w:r>
      <w:r w:rsidR="004102E6">
        <w:rPr>
          <w:rFonts w:ascii="Times New Roman" w:hAnsi="Times New Roman"/>
          <w:sz w:val="24"/>
          <w:szCs w:val="24"/>
        </w:rPr>
        <w:t xml:space="preserve">i nespomenuti rashodi poslovanja </w:t>
      </w:r>
      <w:r w:rsidR="0067422D" w:rsidRPr="00CB4649">
        <w:rPr>
          <w:rFonts w:ascii="Times New Roman" w:hAnsi="Times New Roman"/>
          <w:sz w:val="24"/>
          <w:szCs w:val="24"/>
        </w:rPr>
        <w:t>(konto 32</w:t>
      </w:r>
      <w:r w:rsidR="004102E6">
        <w:rPr>
          <w:rFonts w:ascii="Times New Roman" w:hAnsi="Times New Roman"/>
          <w:sz w:val="24"/>
          <w:szCs w:val="24"/>
        </w:rPr>
        <w:t>9</w:t>
      </w:r>
      <w:r w:rsidR="0067422D" w:rsidRPr="00CB4649">
        <w:rPr>
          <w:rFonts w:ascii="Times New Roman" w:hAnsi="Times New Roman"/>
          <w:sz w:val="24"/>
          <w:szCs w:val="24"/>
        </w:rPr>
        <w:t xml:space="preserve">9), </w:t>
      </w:r>
      <w:r w:rsidR="001A20E0">
        <w:rPr>
          <w:rFonts w:ascii="Times New Roman" w:hAnsi="Times New Roman"/>
          <w:sz w:val="24"/>
          <w:szCs w:val="24"/>
        </w:rPr>
        <w:t xml:space="preserve"> su izdaci za lokalne izbore (8.897,42 eura), proslave, sponzorstva, protokol (1.791,24 eura), dječje darove (845,96 eura) i projekt Med i tradicija Petrova Polja (4.858,05 eura),</w:t>
      </w:r>
    </w:p>
    <w:p w14:paraId="40462245" w14:textId="1439D88E" w:rsidR="00450BD4" w:rsidRPr="00CB4649" w:rsidRDefault="00450BD4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2A00C" w14:textId="69A07918" w:rsidR="006420D8" w:rsidRPr="00CB4649" w:rsidRDefault="00450BD4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Financijski rashodi (skupina 34) </w:t>
      </w:r>
      <w:r w:rsidR="006420D8" w:rsidRPr="00CB4649">
        <w:rPr>
          <w:rFonts w:ascii="Times New Roman" w:hAnsi="Times New Roman" w:cs="Times New Roman"/>
          <w:sz w:val="24"/>
          <w:szCs w:val="24"/>
        </w:rPr>
        <w:t xml:space="preserve">su izvršeni u iznosu </w:t>
      </w:r>
      <w:r w:rsidR="001A20E0">
        <w:rPr>
          <w:rFonts w:ascii="Times New Roman" w:hAnsi="Times New Roman" w:cs="Times New Roman"/>
          <w:sz w:val="24"/>
          <w:szCs w:val="24"/>
        </w:rPr>
        <w:t>1.783,84</w:t>
      </w:r>
      <w:r w:rsidR="006420D8" w:rsidRPr="00CB4649">
        <w:rPr>
          <w:rFonts w:ascii="Times New Roman" w:hAnsi="Times New Roman" w:cs="Times New Roman"/>
          <w:sz w:val="24"/>
          <w:szCs w:val="24"/>
        </w:rPr>
        <w:t xml:space="preserve"> eura</w:t>
      </w:r>
      <w:r w:rsidR="001A20E0">
        <w:rPr>
          <w:rFonts w:ascii="Times New Roman" w:hAnsi="Times New Roman" w:cs="Times New Roman"/>
          <w:sz w:val="24"/>
          <w:szCs w:val="24"/>
        </w:rPr>
        <w:t>, odnosno 34,98 % od plana.</w:t>
      </w:r>
    </w:p>
    <w:p w14:paraId="6FA6D118" w14:textId="77777777" w:rsidR="00CB4649" w:rsidRDefault="00CB4649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8087F" w14:textId="40FD643B" w:rsidR="00741DEB" w:rsidRPr="00A0029A" w:rsidRDefault="00450BD4" w:rsidP="00A002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ab/>
      </w:r>
      <w:r w:rsidR="006420D8" w:rsidRPr="00A0029A">
        <w:rPr>
          <w:rFonts w:ascii="Times New Roman" w:hAnsi="Times New Roman" w:cs="Times New Roman"/>
          <w:b/>
          <w:bCs/>
          <w:sz w:val="24"/>
          <w:szCs w:val="24"/>
        </w:rPr>
        <w:t>Pomoći dane u inozemstvo i unutar općeg proračuna (šifra 36)</w:t>
      </w:r>
      <w:r w:rsidR="006420D8" w:rsidRPr="00A0029A">
        <w:rPr>
          <w:rFonts w:ascii="Times New Roman" w:hAnsi="Times New Roman" w:cs="Times New Roman"/>
          <w:bCs/>
          <w:sz w:val="24"/>
          <w:szCs w:val="24"/>
        </w:rPr>
        <w:t xml:space="preserve"> su izvršene </w:t>
      </w:r>
      <w:r w:rsidR="00A0029A" w:rsidRPr="00A0029A">
        <w:rPr>
          <w:rFonts w:ascii="Times New Roman" w:hAnsi="Times New Roman" w:cs="Times New Roman"/>
          <w:bCs/>
          <w:sz w:val="24"/>
          <w:szCs w:val="24"/>
        </w:rPr>
        <w:t>13,29</w:t>
      </w:r>
      <w:r w:rsidR="0067422D" w:rsidRPr="00A0029A">
        <w:rPr>
          <w:rFonts w:ascii="Times New Roman" w:hAnsi="Times New Roman" w:cs="Times New Roman"/>
          <w:bCs/>
          <w:sz w:val="24"/>
          <w:szCs w:val="24"/>
        </w:rPr>
        <w:t>%</w:t>
      </w:r>
      <w:r w:rsidR="006420D8" w:rsidRPr="00A0029A">
        <w:rPr>
          <w:rFonts w:ascii="Times New Roman" w:hAnsi="Times New Roman" w:cs="Times New Roman"/>
          <w:bCs/>
          <w:sz w:val="24"/>
          <w:szCs w:val="24"/>
        </w:rPr>
        <w:t xml:space="preserve"> više u odnosu na prethodnu godinu</w:t>
      </w:r>
      <w:r w:rsidR="00A0029A">
        <w:rPr>
          <w:rFonts w:ascii="Times New Roman" w:hAnsi="Times New Roman" w:cs="Times New Roman"/>
          <w:bCs/>
          <w:sz w:val="24"/>
          <w:szCs w:val="24"/>
        </w:rPr>
        <w:t>. Konto 363 se odnosi na tekuće pomoći Općini Promina za zajedničku službu komunalnog redarstva (</w:t>
      </w:r>
      <w:r w:rsidR="00B97F5D">
        <w:rPr>
          <w:rFonts w:ascii="Times New Roman" w:hAnsi="Times New Roman" w:cs="Times New Roman"/>
          <w:bCs/>
          <w:sz w:val="24"/>
          <w:szCs w:val="24"/>
        </w:rPr>
        <w:t>8.878,86 eura).</w:t>
      </w:r>
      <w:r w:rsidR="00A002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F5D">
        <w:rPr>
          <w:rFonts w:ascii="Times New Roman" w:hAnsi="Times New Roman" w:cs="Times New Roman"/>
          <w:bCs/>
          <w:sz w:val="24"/>
          <w:szCs w:val="24"/>
        </w:rPr>
        <w:t xml:space="preserve">Konto 366 se odnosi na doznačena sredstva </w:t>
      </w:r>
      <w:r w:rsidR="008A6C9C">
        <w:rPr>
          <w:rFonts w:ascii="Times New Roman" w:hAnsi="Times New Roman" w:cs="Times New Roman"/>
          <w:bCs/>
          <w:sz w:val="24"/>
          <w:szCs w:val="24"/>
        </w:rPr>
        <w:t>z</w:t>
      </w:r>
      <w:r w:rsidR="005550C5">
        <w:rPr>
          <w:rFonts w:ascii="Times New Roman" w:hAnsi="Times New Roman" w:cs="Times New Roman"/>
          <w:bCs/>
          <w:sz w:val="24"/>
          <w:szCs w:val="24"/>
        </w:rPr>
        <w:t>a Dječji vrtić</w:t>
      </w:r>
      <w:r w:rsidR="008A6C9C">
        <w:rPr>
          <w:rFonts w:ascii="Times New Roman" w:hAnsi="Times New Roman" w:cs="Times New Roman"/>
          <w:bCs/>
          <w:sz w:val="24"/>
          <w:szCs w:val="24"/>
        </w:rPr>
        <w:t>.</w:t>
      </w:r>
      <w:r w:rsidR="00555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29A">
        <w:rPr>
          <w:rFonts w:ascii="Times New Roman" w:hAnsi="Times New Roman" w:cs="Times New Roman"/>
          <w:bCs/>
          <w:sz w:val="24"/>
          <w:szCs w:val="24"/>
        </w:rPr>
        <w:t xml:space="preserve">Naime radi se o </w:t>
      </w:r>
      <w:r w:rsidR="00A0029A" w:rsidRP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 xml:space="preserve">zajedničkom obavljanju poslova predškolskog odgoja između Općine Promina i Općine Ružić, čime je Dječji vrtić </w:t>
      </w:r>
      <w:r w:rsidR="005550C5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>u</w:t>
      </w:r>
      <w:r w:rsid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 xml:space="preserve"> </w:t>
      </w:r>
      <w:r w:rsidR="008A6C9C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>o</w:t>
      </w:r>
      <w:r w:rsid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>pćini</w:t>
      </w:r>
      <w:r w:rsidR="00A0029A" w:rsidRP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 xml:space="preserve"> postao područno odjeljenje  Dječjeg vrtića </w:t>
      </w:r>
      <w:r w:rsid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 xml:space="preserve"> </w:t>
      </w:r>
      <w:r w:rsidR="00A0029A" w:rsidRP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 xml:space="preserve"> Općin</w:t>
      </w:r>
      <w:r w:rsid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>e</w:t>
      </w:r>
      <w:r w:rsidR="00A0029A" w:rsidRPr="00A0029A">
        <w:rPr>
          <w:rFonts w:ascii="Times New Roman" w:hAnsi="Times New Roman" w:cs="Times New Roman"/>
          <w:color w:val="21252A"/>
          <w:sz w:val="24"/>
          <w:szCs w:val="24"/>
          <w:shd w:val="clear" w:color="auto" w:fill="FFFFFF"/>
        </w:rPr>
        <w:t xml:space="preserve"> Promina.</w:t>
      </w:r>
      <w:r w:rsidR="006420D8" w:rsidRPr="00A0029A">
        <w:rPr>
          <w:rFonts w:ascii="Times New Roman" w:hAnsi="Times New Roman" w:cs="Times New Roman"/>
          <w:sz w:val="24"/>
          <w:szCs w:val="24"/>
        </w:rPr>
        <w:t xml:space="preserve"> Povećanje u odnosu na prethodnu godinu je nastalo iz razloga što su povećane plaće zaposlenima</w:t>
      </w:r>
      <w:r w:rsidR="00A0029A">
        <w:rPr>
          <w:rFonts w:ascii="Times New Roman" w:hAnsi="Times New Roman" w:cs="Times New Roman"/>
          <w:sz w:val="24"/>
          <w:szCs w:val="24"/>
        </w:rPr>
        <w:t>, a također su uposlene još dvije djelatnice za novoformiranu grupu djece.</w:t>
      </w:r>
    </w:p>
    <w:p w14:paraId="403C4744" w14:textId="6F2043A7" w:rsidR="006420D8" w:rsidRPr="00CB4649" w:rsidRDefault="006420D8" w:rsidP="00CB464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649">
        <w:rPr>
          <w:rFonts w:ascii="Times New Roman" w:hAnsi="Times New Roman" w:cs="Times New Roman"/>
          <w:b/>
          <w:sz w:val="24"/>
          <w:szCs w:val="24"/>
        </w:rPr>
        <w:t xml:space="preserve">Naknade građanima i kućanstvima (šifra 37) 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su izvršene </w:t>
      </w:r>
      <w:r w:rsidR="005550C5">
        <w:rPr>
          <w:rFonts w:ascii="Times New Roman" w:hAnsi="Times New Roman" w:cs="Times New Roman"/>
          <w:bCs/>
          <w:sz w:val="24"/>
          <w:szCs w:val="24"/>
        </w:rPr>
        <w:t>19,37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 % više u odnosu na </w:t>
      </w:r>
    </w:p>
    <w:p w14:paraId="10EA4267" w14:textId="3894D1AA" w:rsidR="006420D8" w:rsidRPr="00CB4649" w:rsidRDefault="006420D8" w:rsidP="00CB46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649">
        <w:rPr>
          <w:rFonts w:ascii="Times New Roman" w:hAnsi="Times New Roman" w:cs="Times New Roman"/>
          <w:bCs/>
          <w:sz w:val="24"/>
          <w:szCs w:val="24"/>
        </w:rPr>
        <w:t>prethodnu godinu. Naknade građanima i kućanstvima  u novcu (šifra 3721) su naknade po Socijalnom programu a odnose se na potpore stimulativnog karaktera za novorođenu djecu, novosklopljene brakove, potpore školskoj djeci, studentima i jednokratne potpore za korisnike zajamčene minimalne naknade i troškove liječenja.</w:t>
      </w:r>
    </w:p>
    <w:p w14:paraId="06022045" w14:textId="6686D343" w:rsidR="006420D8" w:rsidRPr="00CB4649" w:rsidRDefault="006420D8" w:rsidP="00CB46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649">
        <w:rPr>
          <w:rFonts w:ascii="Times New Roman" w:hAnsi="Times New Roman" w:cs="Times New Roman"/>
          <w:bCs/>
          <w:sz w:val="24"/>
          <w:szCs w:val="24"/>
        </w:rPr>
        <w:t xml:space="preserve">Najveće odstupanje je kod </w:t>
      </w:r>
      <w:bookmarkStart w:id="4" w:name="_Hlk189553067"/>
      <w:r w:rsidRPr="00CB4649">
        <w:rPr>
          <w:rFonts w:ascii="Times New Roman" w:hAnsi="Times New Roman" w:cs="Times New Roman"/>
          <w:bCs/>
          <w:sz w:val="24"/>
          <w:szCs w:val="24"/>
        </w:rPr>
        <w:t xml:space="preserve">naknada građanima i kućanstvima  u naravi (šifra 3722), </w:t>
      </w:r>
      <w:bookmarkEnd w:id="4"/>
      <w:r w:rsidRPr="00CB4649">
        <w:rPr>
          <w:rFonts w:ascii="Times New Roman" w:hAnsi="Times New Roman" w:cs="Times New Roman"/>
          <w:bCs/>
          <w:sz w:val="24"/>
          <w:szCs w:val="24"/>
        </w:rPr>
        <w:t>a odnosi se</w:t>
      </w:r>
      <w:r w:rsidR="005550C5">
        <w:rPr>
          <w:rFonts w:ascii="Times New Roman" w:hAnsi="Times New Roman" w:cs="Times New Roman"/>
          <w:bCs/>
          <w:sz w:val="24"/>
          <w:szCs w:val="24"/>
        </w:rPr>
        <w:t xml:space="preserve"> na sufinanciranje pokaznih karata učenicima i 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 na nadoknade troškova prijevoza putnika u javnom prometu u iznosu </w:t>
      </w:r>
      <w:r w:rsidR="005550C5">
        <w:rPr>
          <w:rFonts w:ascii="Times New Roman" w:hAnsi="Times New Roman" w:cs="Times New Roman"/>
          <w:bCs/>
          <w:sz w:val="24"/>
          <w:szCs w:val="24"/>
        </w:rPr>
        <w:t>109.498,67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 eura </w:t>
      </w:r>
      <w:r w:rsidR="008A6C9C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zbog nastalih znatno većih troškova prijevoznika. </w:t>
      </w:r>
    </w:p>
    <w:p w14:paraId="0177F2C3" w14:textId="55411847" w:rsidR="00450BD4" w:rsidRPr="00CB4649" w:rsidRDefault="00450BD4" w:rsidP="00CB464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8D976" w14:textId="77777777" w:rsidR="00450BD4" w:rsidRPr="00CB4649" w:rsidRDefault="00450BD4" w:rsidP="00CB464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Ostali rashodi</w:t>
      </w:r>
      <w:r w:rsidRPr="00CB46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(skupina računa 38)</w:t>
      </w:r>
    </w:p>
    <w:p w14:paraId="34423EE6" w14:textId="550D7A73" w:rsidR="00741DEB" w:rsidRPr="00CB4649" w:rsidRDefault="00450BD4" w:rsidP="00CB4649">
      <w:pPr>
        <w:pStyle w:val="Bezproreda"/>
        <w:rPr>
          <w:rFonts w:ascii="Times New Roman" w:hAnsi="Times New Roman"/>
          <w:sz w:val="24"/>
          <w:szCs w:val="24"/>
        </w:rPr>
      </w:pPr>
      <w:r w:rsidRPr="00CB4649">
        <w:rPr>
          <w:rFonts w:ascii="Times New Roman" w:hAnsi="Times New Roman"/>
          <w:color w:val="000000" w:themeColor="text1"/>
          <w:sz w:val="24"/>
          <w:szCs w:val="24"/>
        </w:rPr>
        <w:tab/>
      </w:r>
      <w:bookmarkStart w:id="5" w:name="OLE_LINK5"/>
      <w:bookmarkStart w:id="6" w:name="OLE_LINK6"/>
      <w:r w:rsidR="00741DEB" w:rsidRPr="00CB4649">
        <w:rPr>
          <w:rFonts w:ascii="Times New Roman" w:hAnsi="Times New Roman"/>
          <w:color w:val="000000" w:themeColor="text1"/>
          <w:sz w:val="24"/>
          <w:szCs w:val="24"/>
        </w:rPr>
        <w:t xml:space="preserve">Ostali rashodi </w:t>
      </w:r>
      <w:r w:rsidR="006420D8" w:rsidRPr="00CB4649">
        <w:rPr>
          <w:rFonts w:ascii="Times New Roman" w:hAnsi="Times New Roman"/>
          <w:sz w:val="24"/>
          <w:szCs w:val="24"/>
        </w:rPr>
        <w:t>su</w:t>
      </w:r>
      <w:r w:rsidR="00741DEB" w:rsidRPr="00CB4649">
        <w:rPr>
          <w:rFonts w:ascii="Times New Roman" w:hAnsi="Times New Roman"/>
          <w:sz w:val="24"/>
          <w:szCs w:val="24"/>
        </w:rPr>
        <w:t xml:space="preserve"> tekuće donacije u novcu dodijeljene udrugama po </w:t>
      </w:r>
      <w:r w:rsidR="00741DEB" w:rsidRPr="00CB4649">
        <w:rPr>
          <w:rStyle w:val="Naglaeno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Javnom pozivu za predlaganje programa i projekata od interesa za opće dobro koje provode udruge na području Općine Ružić.</w:t>
      </w:r>
      <w:r w:rsidR="00741DEB" w:rsidRPr="00CB4649">
        <w:rPr>
          <w:rFonts w:ascii="Times New Roman" w:hAnsi="Times New Roman"/>
          <w:sz w:val="24"/>
          <w:szCs w:val="24"/>
        </w:rPr>
        <w:tab/>
      </w:r>
    </w:p>
    <w:p w14:paraId="6C73DB70" w14:textId="77777777" w:rsidR="00741DEB" w:rsidRPr="00CB4649" w:rsidRDefault="00741DEB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Isplate se odnose na tekuće donacije političkim strankama, sportskim udrugama, humanitarnim udrugama i ostalim udrugama građana. Također je dodijeljena  kapitalna donaciju vjerskim zajednicama za izgradnju i uređenje  vjerskih objekata. Podatak  o danim donacijama i sponzorstvima je objavljen na web stranici općine. </w:t>
      </w:r>
    </w:p>
    <w:p w14:paraId="569B2242" w14:textId="77777777" w:rsidR="006F4607" w:rsidRPr="00EA3EF3" w:rsidRDefault="006F4607" w:rsidP="00CB464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7D1DE" w14:textId="77777777" w:rsidR="008A6C9C" w:rsidRDefault="00450BD4" w:rsidP="008A6C9C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RASHODI ZA NABAVU NEFINANCIJSKE IMOVINE</w:t>
      </w:r>
    </w:p>
    <w:p w14:paraId="72EB87DB" w14:textId="41585529" w:rsidR="00450BD4" w:rsidRPr="008A6C9C" w:rsidRDefault="00450BD4" w:rsidP="008A6C9C">
      <w:pPr>
        <w:pStyle w:val="Odlomakpopisa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36"/>
        <w:gridCol w:w="136"/>
      </w:tblGrid>
      <w:tr w:rsidR="00450BD4" w:rsidRPr="00EA3EF3" w14:paraId="63A32B1F" w14:textId="77777777" w:rsidTr="006327BE">
        <w:tc>
          <w:tcPr>
            <w:tcW w:w="8936" w:type="dxa"/>
          </w:tcPr>
          <w:p w14:paraId="6BFF5F54" w14:textId="7F527DC8" w:rsidR="00EA3EF3" w:rsidRPr="00EA3EF3" w:rsidRDefault="006420D8" w:rsidP="00CB4649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Rashodi za nabavu nefinancijske imovine (konto 4) 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 izvršeni u iznosu </w:t>
            </w:r>
            <w:r w:rsidR="005550C5"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384.889,51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eura. </w:t>
            </w: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Izvršeni su u  većem iznosu nego prethodne godine</w:t>
            </w:r>
            <w:r w:rsidR="00EA3EF3" w:rsidRPr="00EA3EF3">
              <w:rPr>
                <w:rFonts w:ascii="Times New Roman" w:hAnsi="Times New Roman" w:cs="Times New Roman"/>
                <w:sz w:val="24"/>
                <w:szCs w:val="24"/>
              </w:rPr>
              <w:t>, ali i 42,46% od godišnjeg plana iz razloga što nisu dovršene pripremne aktivnosti za projekt igrališta „Gaj“ Ružić koji j</w:t>
            </w:r>
            <w:r w:rsidR="008A6C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A3EF3"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planiran i za koji se izvršenje očekuje u narednom razdoblju.</w:t>
            </w:r>
          </w:p>
          <w:p w14:paraId="293DE444" w14:textId="08AB71E8" w:rsidR="006420D8" w:rsidRPr="00EA3EF3" w:rsidRDefault="00EA3EF3" w:rsidP="00EA3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420D8"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0D8"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Izvršeni projekti:</w:t>
            </w:r>
            <w:r w:rsidR="006420D8"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034697" w14:textId="77777777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uređenje okoliša Doma Gradac, 63.092,85</w:t>
            </w:r>
          </w:p>
          <w:p w14:paraId="78B8034A" w14:textId="77777777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asfaltiranje cesta, 62.288,25</w:t>
            </w:r>
          </w:p>
          <w:p w14:paraId="4663386D" w14:textId="77777777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opremanje dodatnih sadržaja dječjeg  vrtića Gradac, 23.743,75</w:t>
            </w:r>
          </w:p>
          <w:p w14:paraId="677881E4" w14:textId="77777777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uređenje  staza u groblju Gradac, 62.671,20</w:t>
            </w:r>
          </w:p>
          <w:p w14:paraId="151BEEEF" w14:textId="77777777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računala i uredski namještaj, 3.102,39</w:t>
            </w:r>
          </w:p>
          <w:p w14:paraId="6BA9F7E6" w14:textId="77777777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dodatna ulaganja, pojačano održavanje cesta, 163.318,55</w:t>
            </w:r>
          </w:p>
          <w:p w14:paraId="51CB85EC" w14:textId="309E5639" w:rsidR="00EA3EF3" w:rsidRPr="00EA3EF3" w:rsidRDefault="00EA3EF3" w:rsidP="00EA3EF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projektno-tehnička  dokumentacija, 6.672,52 eura.</w:t>
            </w:r>
          </w:p>
          <w:p w14:paraId="3D214D2B" w14:textId="77777777" w:rsidR="00EA3EF3" w:rsidRPr="00EA3EF3" w:rsidRDefault="00EA3EF3" w:rsidP="00EA3EF3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8EABE" w14:textId="77777777" w:rsidR="00A72AAE" w:rsidRPr="00EA3EF3" w:rsidRDefault="00A72AAE" w:rsidP="00CB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3ADB" w14:textId="1AF15785" w:rsidR="00314936" w:rsidRDefault="001E6C88" w:rsidP="008A6C9C">
            <w:pPr>
              <w:pStyle w:val="Odlomakpopis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78D9"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RASPOLOŽIVA SREDSTVA IZ PRETHODNIH</w:t>
            </w:r>
            <w:r w:rsidR="00D178D9"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8D9"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</w:t>
            </w:r>
            <w:r w:rsidR="00D178D9" w:rsidRPr="00EA3EF3">
              <w:rPr>
                <w:rFonts w:ascii="Times New Roman" w:hAnsi="Times New Roman" w:cs="Times New Roman"/>
                <w:sz w:val="24"/>
                <w:szCs w:val="24"/>
              </w:rPr>
              <w:t xml:space="preserve"> (višak prihoda i rezerviranja)</w:t>
            </w:r>
          </w:p>
          <w:p w14:paraId="1A6E9C8D" w14:textId="77777777" w:rsidR="008A6C9C" w:rsidRPr="00EA3EF3" w:rsidRDefault="008A6C9C" w:rsidP="008A6C9C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83DF" w14:textId="7C1161CE" w:rsidR="00DF0EC6" w:rsidRPr="00EA3EF3" w:rsidRDefault="00EC7D85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Na kraju obračunskog razdoblja je napravljena korekcija rezultata za iznos kapitalnih potpora</w:t>
            </w:r>
            <w:r w:rsidR="008B1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iznosu 342.645,85 eura, 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te stanje računa 922110 viška prihoda poslovanja 31.12.202</w:t>
            </w:r>
            <w:r w:rsidR="008B1B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godine je </w:t>
            </w:r>
            <w:r w:rsidR="008B1BD3">
              <w:rPr>
                <w:rFonts w:ascii="Times New Roman" w:hAnsi="Times New Roman" w:cs="Times New Roman"/>
                <w:bCs/>
                <w:sz w:val="24"/>
                <w:szCs w:val="24"/>
              </w:rPr>
              <w:t>39.272,37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1562"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eura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, a računa 922</w:t>
            </w:r>
            <w:r w:rsidR="001A1562"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465A"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manjak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prihoda od nefinancijske imovine je </w:t>
            </w:r>
            <w:r w:rsidR="008B1BD3">
              <w:rPr>
                <w:rFonts w:ascii="Times New Roman" w:hAnsi="Times New Roman" w:cs="Times New Roman"/>
                <w:bCs/>
                <w:sz w:val="24"/>
                <w:szCs w:val="24"/>
              </w:rPr>
              <w:t>42.243,66</w:t>
            </w:r>
            <w:r w:rsidR="0040465A"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eura</w:t>
            </w:r>
            <w:r w:rsidRPr="00EA3E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BD0E3CC" w14:textId="77777777" w:rsidR="00DF0EC6" w:rsidRPr="00EA3EF3" w:rsidRDefault="00DF0EC6" w:rsidP="00CB464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CEB20" w14:textId="46C8D174" w:rsidR="00C25EDE" w:rsidRPr="00EA3EF3" w:rsidRDefault="00CA1A24" w:rsidP="008A6C9C">
            <w:pPr>
              <w:pStyle w:val="Odlomakpopis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RAČUN FINANCI</w:t>
            </w:r>
            <w:r w:rsidR="00C25EDE"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RANJA </w:t>
            </w:r>
            <w:r w:rsidR="00C25EDE" w:rsidRPr="00EA3EF3">
              <w:rPr>
                <w:rFonts w:ascii="Times New Roman" w:hAnsi="Times New Roman" w:cs="Times New Roman"/>
                <w:sz w:val="24"/>
                <w:szCs w:val="24"/>
              </w:rPr>
              <w:t>daje prikaz primitaka od financijske imovine i zaduživanja i izdataka za financijsku imovinu i otplate zajmova te neto financiranje.</w:t>
            </w:r>
          </w:p>
          <w:p w14:paraId="04650B10" w14:textId="26C1EE7C" w:rsidR="00C25EDE" w:rsidRPr="00EA3EF3" w:rsidRDefault="00C25EDE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U 202</w:t>
            </w:r>
            <w:r w:rsidR="009F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3EF3">
              <w:rPr>
                <w:rFonts w:ascii="Times New Roman" w:hAnsi="Times New Roman" w:cs="Times New Roman"/>
                <w:sz w:val="24"/>
                <w:szCs w:val="24"/>
              </w:rPr>
              <w:t>. godine nije bilo primitaka od nefinancijske imovine, kredita i zajmova.</w:t>
            </w:r>
          </w:p>
          <w:p w14:paraId="3AA92479" w14:textId="77777777" w:rsidR="006F4607" w:rsidRDefault="006F4607" w:rsidP="00CB4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4F3DD0" w14:textId="77777777" w:rsidR="008B1BD3" w:rsidRPr="00EA3EF3" w:rsidRDefault="008B1BD3" w:rsidP="00CB4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463299" w14:textId="3AC08E42" w:rsidR="00574282" w:rsidRPr="00EA3EF3" w:rsidRDefault="00574282" w:rsidP="008A6C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E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POSEBNI DIO PRORAČUNA</w:t>
            </w:r>
          </w:p>
          <w:p w14:paraId="5AB943A4" w14:textId="77777777" w:rsidR="006F4607" w:rsidRPr="00EA3EF3" w:rsidRDefault="006F4607" w:rsidP="00CB4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2142" w14:textId="06D2C582" w:rsidR="00450BD4" w:rsidRPr="00EA3EF3" w:rsidRDefault="00450BD4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PREGLED IZVRŠENJA PRORAČUNA PO PROGRAMIMA</w:t>
            </w:r>
            <w:r w:rsidRPr="00EA3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450BD4" w:rsidRPr="00EA3EF3" w14:paraId="26540989" w14:textId="77777777" w:rsidTr="00680EFB">
              <w:tc>
                <w:tcPr>
                  <w:tcW w:w="893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8"/>
                    <w:gridCol w:w="68"/>
                  </w:tblGrid>
                  <w:tr w:rsidR="00C274C9" w:rsidRPr="00EA3EF3" w14:paraId="6604F8DD" w14:textId="77777777" w:rsidTr="00353535">
                    <w:tc>
                      <w:tcPr>
                        <w:tcW w:w="1502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  <w:gridCol w:w="1006"/>
                          <w:gridCol w:w="2541"/>
                          <w:gridCol w:w="1478"/>
                          <w:gridCol w:w="1692"/>
                          <w:gridCol w:w="976"/>
                        </w:tblGrid>
                        <w:tr w:rsidR="00C274C9" w:rsidRPr="00EA3EF3" w14:paraId="01BA1DA9" w14:textId="77777777" w:rsidTr="00ED610A">
                          <w:trPr>
                            <w:trHeight w:val="205"/>
                          </w:trPr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6BE69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D796A26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E9F7FD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VRSTA RASHODA / IZDATAKA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BDB89FD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498A1A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REALIZIRANO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43BD18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INDEKS</w:t>
                              </w:r>
                            </w:p>
                          </w:tc>
                        </w:tr>
                        <w:tr w:rsidR="00C274C9" w:rsidRPr="00EA3EF3" w14:paraId="4162A8F0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108B00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01B15819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8D5A14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48C55E13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1001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B6E133" w14:textId="6DE209BA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SVEUKUPNO</w:t>
                              </w:r>
                            </w:p>
                            <w:p w14:paraId="40EA381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REDOVNA DJELATNOST OPĆINSKIH TIJELA</w:t>
                              </w:r>
                            </w:p>
                            <w:p w14:paraId="7475DC82" w14:textId="77777777" w:rsidR="006327BE" w:rsidRPr="00EA3EF3" w:rsidRDefault="006327BE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995C7D" w14:textId="5DD01088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284.535,00</w:t>
                              </w:r>
                            </w:p>
                            <w:p w14:paraId="5E7E0B96" w14:textId="6928E39E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8F7414" w14:textId="5BF67BCC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237.509,23</w:t>
                              </w:r>
                            </w:p>
                            <w:p w14:paraId="2E64DD09" w14:textId="622CBBAE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272F36" w14:textId="77777777" w:rsidR="00FF1C37" w:rsidRPr="00EA3EF3" w:rsidRDefault="00FF1C3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52682CDE" w14:textId="22D861CD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83,47</w:t>
                              </w:r>
                            </w:p>
                            <w:p w14:paraId="46979CAE" w14:textId="77777777" w:rsidR="00C274C9" w:rsidRPr="00EA3EF3" w:rsidRDefault="00C274C9" w:rsidP="006F1A2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C274C9" w:rsidRPr="00EA3EF3" w14:paraId="70BFB8D3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F7C97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F7CE1D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A100101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B151E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Predstavničko i izvršno tijelo Općine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55D208" w14:textId="0D527325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34.284</w:t>
                              </w:r>
                              <w:r w:rsidR="00FF1C3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671DE1" w14:textId="3E29FAEC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31.696,89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F1F138" w14:textId="45061198" w:rsidR="00C274C9" w:rsidRPr="00EA3EF3" w:rsidRDefault="006F1A2B" w:rsidP="006F1A2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    92,45</w:t>
                              </w:r>
                            </w:p>
                          </w:tc>
                        </w:tr>
                        <w:tr w:rsidR="00C274C9" w:rsidRPr="00EA3EF3" w14:paraId="5A451E02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225B6F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A70A3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A100102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6009B6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Reprezentacija, protokol, proslave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61658E" w14:textId="1D260543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6.300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81DBA4" w14:textId="7A5E3AC6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5.067,06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D4015D" w14:textId="4993F896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80,43</w:t>
                              </w:r>
                            </w:p>
                          </w:tc>
                        </w:tr>
                        <w:tr w:rsidR="00C274C9" w:rsidRPr="00EA3EF3" w14:paraId="507D0A60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9D08AC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626F13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A100103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4BF567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Proračunska pričuva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1277E3" w14:textId="416D61E3" w:rsidR="00C274C9" w:rsidRPr="00EA3EF3" w:rsidRDefault="00FF1C3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1.</w:t>
                              </w:r>
                              <w:r w:rsidR="006F1A2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8E28E4" w14:textId="2E623530" w:rsidR="00C274C9" w:rsidRPr="00EA3EF3" w:rsidRDefault="00F368CE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C37C1B" w14:textId="19B096D7" w:rsidR="00C274C9" w:rsidRPr="00EA3EF3" w:rsidRDefault="00F368CE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C274C9" w:rsidRPr="00EA3EF3" w14:paraId="2C583302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03D45F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F735FF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A100104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DF70A6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Rashodi za zaposlene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F15145" w14:textId="06BBC4A5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137.194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C78A0C" w14:textId="05F5FC85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134.405,25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07E13A" w14:textId="4025E547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97,97</w:t>
                              </w:r>
                            </w:p>
                          </w:tc>
                        </w:tr>
                        <w:tr w:rsidR="00C274C9" w:rsidRPr="00EA3EF3" w14:paraId="32C984F9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A98B66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55A05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A100105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F44294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Materijalni i financijski  rashodi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AB0AF8" w14:textId="2FB73A26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98.357</w:t>
                              </w:r>
                              <w:r w:rsidR="00FF1C3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D0B8D0" w14:textId="287587E8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65.014,02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4EF2E9" w14:textId="45FF136C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66,10</w:t>
                              </w:r>
                            </w:p>
                          </w:tc>
                        </w:tr>
                        <w:tr w:rsidR="00C274C9" w:rsidRPr="00EA3EF3" w14:paraId="7208618B" w14:textId="77777777" w:rsidTr="00ED610A">
                          <w:trPr>
                            <w:trHeight w:val="226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FF245D" w14:textId="07AC55C9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22F0CF" w14:textId="4ED62092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7CF3C3" w14:textId="3EC2B63D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A07362" w14:textId="4DCFFA50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772D86" w14:textId="3924A4B8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1A4CFE" w14:textId="6598FCBC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C274C9" w:rsidRPr="00EA3EF3" w14:paraId="7EB807C7" w14:textId="77777777" w:rsidTr="006E250A">
                          <w:trPr>
                            <w:trHeight w:val="600"/>
                          </w:trPr>
                          <w:tc>
                            <w:tcPr>
                              <w:tcW w:w="10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931751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Kapitalni projekt</w:t>
                              </w:r>
                            </w:p>
                            <w:p w14:paraId="13F26827" w14:textId="77777777" w:rsidR="006E250A" w:rsidRPr="00EA3EF3" w:rsidRDefault="006E250A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0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925EF5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lastRenderedPageBreak/>
                                <w:t>K100107</w:t>
                              </w:r>
                            </w:p>
                          </w:tc>
                          <w:tc>
                            <w:tcPr>
                              <w:tcW w:w="25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51BF15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Nabavka opreme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1C7FEA" w14:textId="3EBD7CE1" w:rsidR="00C274C9" w:rsidRPr="00EA3EF3" w:rsidRDefault="00FF1C3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7.</w:t>
                              </w:r>
                              <w:r w:rsidR="00F368CE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4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00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641470" w14:textId="3B15F976" w:rsidR="00C274C9" w:rsidRPr="00EA3EF3" w:rsidRDefault="00F368CE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1.</w:t>
                              </w:r>
                              <w:r w:rsidR="006F1A2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326,01</w:t>
                              </w:r>
                            </w:p>
                          </w:tc>
                          <w:tc>
                            <w:tcPr>
                              <w:tcW w:w="9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710421" w14:textId="4A9C2CA0" w:rsidR="00C274C9" w:rsidRPr="00EA3EF3" w:rsidRDefault="00F368CE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17,</w:t>
                              </w:r>
                              <w:r w:rsidR="006F1A2B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92</w:t>
                              </w:r>
                            </w:p>
                          </w:tc>
                        </w:tr>
                      </w:tbl>
                      <w:p w14:paraId="750F5A6C" w14:textId="77777777" w:rsidR="00664BC4" w:rsidRPr="00EA3EF3" w:rsidRDefault="006E250A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  <w:lang w:eastAsia="hr-HR"/>
                          </w:rPr>
                          <w:t>Cilj programa</w:t>
                        </w:r>
                        <w:r w:rsidR="00466D7D" w:rsidRPr="00EA3EF3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</w:t>
                        </w:r>
                        <w:r w:rsidRPr="00EA3EF3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je učinkovito upravljanje</w:t>
                        </w:r>
                        <w:r w:rsidR="006060C3" w:rsidRPr="00EA3EF3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  <w:lang w:eastAsia="hr-HR"/>
                          </w:rPr>
                          <w:t xml:space="preserve"> i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obavljanje poslova od lokalnog značaja, upravljanje općinom, izvršavanje proračuna, sve sa svrhom transparentnog poslovanja.</w:t>
                        </w:r>
                      </w:p>
                      <w:p w14:paraId="690CC842" w14:textId="20D77AA5" w:rsidR="00664BC4" w:rsidRPr="00EA3EF3" w:rsidRDefault="00C743BB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Provedbom ovog programa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izvršena su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sredstva za rad i djelovanje predstavničkog tijela</w:t>
                        </w:r>
                        <w:r w:rsidR="00354D7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(održano je </w:t>
                        </w:r>
                        <w:r w:rsidR="0042055A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sedam</w:t>
                        </w:r>
                        <w:r w:rsidR="00354D7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sjednica Općinskog vijeća)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A02DE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izvršena je tekuća donacija za stranke zastupljene u Općinskom vijeću,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obilježavanje</w:t>
                        </w:r>
                        <w:r w:rsidR="00F23E8F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državnih praznika i blagdana, redovno financiranje prava zaposlenika iz radnog odnosa</w:t>
                        </w:r>
                        <w:r w:rsidR="00354D7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za </w:t>
                        </w:r>
                        <w:r w:rsidR="008D5FE7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troje zaposlenih službenika, jed</w:t>
                        </w:r>
                        <w:r w:rsidR="004B3E3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nog</w:t>
                        </w:r>
                        <w:r w:rsidR="008D5FE7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dužnosnik</w:t>
                        </w:r>
                        <w:r w:rsidR="004B3E3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="008D5FE7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dvadeset zaposlenih u programu „Zaželi“.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Također 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su izvršena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sredstva za podmirivanje materijalnih rashoda koji uključuju naknade za prijevoz zaposlenika</w:t>
                        </w:r>
                        <w:r w:rsidR="00FF1C37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troškove stručnog usavršavanja zaposlenika te nesmetano obavljanje upravnih,</w:t>
                        </w:r>
                        <w:r w:rsidR="00A561E0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stručnih i ostalih poslova općinske uprave, rashoda za materijal i energiju zatim rashod</w:t>
                        </w:r>
                        <w:r w:rsidR="00A561E0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 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za usluge telefona, pošte i mobitela</w:t>
                        </w:r>
                        <w:r w:rsidR="00A561E0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usluge tekućeg i investicijskog održavanja, komunalne usluge, zakupnine i najamnine, pristojbe, naknade i članarine, financijske rashode, nabavk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neophodne uredske opreme te ostal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nespomenute rashode poslovanja</w:t>
                        </w:r>
                        <w:r w:rsidR="00E9236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664BC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996C19D" w14:textId="77777777" w:rsidR="00C16FE9" w:rsidRPr="00EA3EF3" w:rsidRDefault="00C16FE9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2"/>
                          <w:gridCol w:w="972"/>
                          <w:gridCol w:w="2908"/>
                          <w:gridCol w:w="1369"/>
                          <w:gridCol w:w="1493"/>
                          <w:gridCol w:w="844"/>
                        </w:tblGrid>
                        <w:tr w:rsidR="008D5FE7" w:rsidRPr="00EA3EF3" w14:paraId="09DBB564" w14:textId="77777777" w:rsidTr="002F3DC4">
                          <w:trPr>
                            <w:trHeight w:val="741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5F7113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81A020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1002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E8A445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KOMUNALNA INFRASTRUKTURA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F2D131" w14:textId="243A3662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583.966</w:t>
                              </w:r>
                              <w:r w:rsidR="00F368CE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5034BE" w14:textId="6CA7B541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362.157,36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044519" w14:textId="09E14216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62,02</w:t>
                              </w:r>
                            </w:p>
                          </w:tc>
                        </w:tr>
                        <w:tr w:rsidR="008D5FE7" w:rsidRPr="00EA3EF3" w14:paraId="10C34B27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CA609E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E97C7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A100201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57DC3C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Javna rasvjeta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A8B3D3" w14:textId="0F0D990D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44.060</w:t>
                              </w:r>
                              <w:r w:rsidR="00F368CE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07912C" w14:textId="532521B5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34.035,92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5937EE" w14:textId="2BEED0C9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77,25</w:t>
                              </w:r>
                            </w:p>
                          </w:tc>
                        </w:tr>
                        <w:tr w:rsidR="008D5FE7" w:rsidRPr="00EA3EF3" w14:paraId="1A3A1425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26D8A8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52756F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A100202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6FD2FA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Održavanje cesta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FDAEBE" w14:textId="72D14D22" w:rsidR="00C274C9" w:rsidRPr="00EA3EF3" w:rsidRDefault="00F368CE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20.000</w:t>
                              </w:r>
                              <w:r w:rsidR="00FF1C3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2582DF" w14:textId="4490493B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3.718,64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1A624F" w14:textId="727A4108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18,59</w:t>
                              </w:r>
                            </w:p>
                          </w:tc>
                        </w:tr>
                        <w:tr w:rsidR="008D5FE7" w:rsidRPr="00EA3EF3" w14:paraId="6C8AE471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237FB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E6A89C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A100203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DF0D16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Ostala komunalna održavanja i usluge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05E979" w14:textId="076BB38A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41.000</w:t>
                              </w:r>
                              <w:r w:rsidR="00FF1C3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DA90C3" w14:textId="18394C09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27.213,94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F05F75" w14:textId="4EA5B852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66,38</w:t>
                              </w:r>
                            </w:p>
                          </w:tc>
                        </w:tr>
                        <w:tr w:rsidR="008D5FE7" w:rsidRPr="00EA3EF3" w14:paraId="5C71FA40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AB43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8FA06E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A100204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0A73A0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Javni radovi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02AEE5" w14:textId="563ACCAF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FC6514" w14:textId="66C820EE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32,00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E7A99" w14:textId="7E10ACBB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8D5FE7" w:rsidRPr="00EA3EF3" w14:paraId="1BF20126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9A4BB5" w14:textId="22D4DD94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572C29" w14:textId="5B452A1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45C65B" w14:textId="076C9E75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D78A5E" w14:textId="21490EBB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E414FC" w14:textId="5A08DE67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05E369" w14:textId="6D07A9C5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D5FE7" w:rsidRPr="00EA3EF3" w14:paraId="4B6991FD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22C5A7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057003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K100205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A6DC7B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Izgradnja cesta i cestovne infrastrukture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656021" w14:textId="57FBC349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67.000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25BF29" w14:textId="4B0EE595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62.288,25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235466" w14:textId="0F52E8C9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92,97</w:t>
                              </w:r>
                            </w:p>
                          </w:tc>
                        </w:tr>
                        <w:tr w:rsidR="008D5FE7" w:rsidRPr="00EA3EF3" w14:paraId="758613CB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1274F2" w14:textId="57120D3C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1D402E" w14:textId="6E2D3333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33FD81" w14:textId="3E0558D2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90FAB5" w14:textId="69C4CD50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EEB81C" w14:textId="2CEF0CA4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19F983" w14:textId="7AB92C8D" w:rsidR="00C274C9" w:rsidRPr="00EA3EF3" w:rsidRDefault="00C274C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D5FE7" w:rsidRPr="00EA3EF3" w14:paraId="5080AF32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B240AB" w14:textId="2AD8E9D4" w:rsidR="00C274C9" w:rsidRPr="00EA3EF3" w:rsidRDefault="001367B4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67A594" w14:textId="43431D44" w:rsidR="00C274C9" w:rsidRPr="00EA3EF3" w:rsidRDefault="001367B4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K100209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480738" w14:textId="0A9A9F21" w:rsidR="00C274C9" w:rsidRPr="00EA3EF3" w:rsidRDefault="001367B4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Izgradnja ostale komunalne infrastrukture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49AAC3" w14:textId="4C7FABBA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58</w:t>
                              </w:r>
                              <w:r w:rsidR="001367B4" w:rsidRPr="00EA3E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28D640" w14:textId="0752F7F7" w:rsidR="00C274C9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B0462B" w14:textId="2D31D1BC" w:rsidR="00C274C9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</w:tc>
                        </w:tr>
                        <w:tr w:rsidR="008D5FE7" w:rsidRPr="00EA3EF3" w14:paraId="2357439F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AE8EE3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Kapitalni projekt</w:t>
                              </w:r>
                            </w:p>
                            <w:p w14:paraId="73CDE741" w14:textId="3A5E6E1B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44F10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K100210</w:t>
                              </w:r>
                            </w:p>
                            <w:p w14:paraId="5B798961" w14:textId="77777777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3D2D9D80" w14:textId="53B2C804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675650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Nabavka komunalne opreme</w:t>
                              </w:r>
                            </w:p>
                            <w:p w14:paraId="1A001F21" w14:textId="0CB022DD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8D2F3F" w14:textId="265B5525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1.500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  <w:p w14:paraId="03D80020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724150BD" w14:textId="77777777" w:rsidR="00F76092" w:rsidRPr="00EA3EF3" w:rsidRDefault="00F76092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11B6F07C" w14:textId="5C3630DB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F144DB" w14:textId="5CBCC7E2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  <w:p w14:paraId="75DCA506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3436BDC3" w14:textId="77777777" w:rsidR="00F76092" w:rsidRPr="00EA3EF3" w:rsidRDefault="00F76092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32348111" w14:textId="25FD20B8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F5C4A" w14:textId="77777777" w:rsidR="001367B4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4A7617A8" w14:textId="71C778FD" w:rsidR="00C274C9" w:rsidRPr="00EA3EF3" w:rsidRDefault="006F1A2B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  <w:p w14:paraId="5F4BCF83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6FB5FAF9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23482F9C" w14:textId="3BE1C82E" w:rsidR="008D5FE7" w:rsidRPr="00EA3EF3" w:rsidRDefault="008D5FE7" w:rsidP="002F3DC4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8D5FE7" w:rsidRPr="00EA3EF3" w14:paraId="396FCC4E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997111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Kapitalni projekt</w:t>
                              </w:r>
                            </w:p>
                            <w:p w14:paraId="65C9FD55" w14:textId="62FD154B" w:rsidR="001367B4" w:rsidRPr="00EA3EF3" w:rsidRDefault="002F3DC4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0D2662" w14:textId="77777777" w:rsidR="00C274C9" w:rsidRPr="00EA3EF3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K100213</w:t>
                              </w:r>
                            </w:p>
                            <w:p w14:paraId="2DCC3995" w14:textId="77777777" w:rsidR="001367B4" w:rsidRPr="00EA3EF3" w:rsidRDefault="001367B4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1108862A" w14:textId="1C220512" w:rsidR="001367B4" w:rsidRPr="00EA3EF3" w:rsidRDefault="002F3DC4" w:rsidP="00CB4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K100215 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66C56" w14:textId="77777777" w:rsidR="001367B4" w:rsidRDefault="00C274C9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Uređenje gro</w:t>
                              </w:r>
                              <w:r w:rsidR="002F3DC4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 xml:space="preserve">blja </w:t>
                              </w:r>
                            </w:p>
                            <w:p w14:paraId="53F364F2" w14:textId="77777777" w:rsidR="002F3DC4" w:rsidRDefault="002F3DC4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0F0FBC66" w14:textId="7FFECE2A" w:rsidR="002F3DC4" w:rsidRPr="002F3DC4" w:rsidRDefault="002F3DC4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Sanacija i rekonstrukcija nerazvrstanih cesta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4E9A63" w14:textId="6D80EAAF" w:rsidR="00C274C9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64.000</w:t>
                              </w:r>
                              <w:r w:rsidR="00C274C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  <w:p w14:paraId="686638F1" w14:textId="77777777" w:rsidR="001367B4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1C5769D4" w14:textId="77777777" w:rsidR="001367B4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69BB3EF0" w14:textId="66AAEABD" w:rsidR="002F3DC4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174.500,00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89C8FE" w14:textId="77777777" w:rsidR="001367B4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61BECC8D" w14:textId="2CFDAD01" w:rsidR="00C274C9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62.671,20</w:t>
                              </w:r>
                            </w:p>
                            <w:p w14:paraId="465AC48D" w14:textId="77777777" w:rsidR="001367B4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3CF56922" w14:textId="664B32A7" w:rsidR="001367B4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 </w:t>
                              </w:r>
                            </w:p>
                            <w:p w14:paraId="7981D449" w14:textId="0D03D9D3" w:rsidR="001367B4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>163.318,55</w:t>
                              </w:r>
                            </w:p>
                            <w:p w14:paraId="4F6A6BA2" w14:textId="2794529E" w:rsidR="002F3DC4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2425AE" w14:textId="2719290F" w:rsidR="00C274C9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97,92</w:t>
                              </w:r>
                            </w:p>
                            <w:p w14:paraId="6356CB6E" w14:textId="77777777" w:rsidR="001367B4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03B4989F" w14:textId="77777777" w:rsidR="002F3DC4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40AFF5A7" w14:textId="0910DEA7" w:rsidR="001367B4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  <w:t xml:space="preserve">93,59 </w:t>
                              </w:r>
                            </w:p>
                          </w:tc>
                        </w:tr>
                        <w:tr w:rsidR="008D5FE7" w:rsidRPr="00EA3EF3" w14:paraId="2F60A1FC" w14:textId="77777777" w:rsidTr="002F3DC4">
                          <w:trPr>
                            <w:trHeight w:val="226"/>
                          </w:trPr>
                          <w:tc>
                            <w:tcPr>
                              <w:tcW w:w="138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C518A1" w14:textId="77777777" w:rsidR="00542C36" w:rsidRPr="00EA3EF3" w:rsidRDefault="009E1613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Tekući projekt</w:t>
                              </w:r>
                            </w:p>
                            <w:p w14:paraId="6652195F" w14:textId="77777777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10FD8E80" w14:textId="712DAC71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Tekući projekt</w:t>
                              </w:r>
                            </w:p>
                          </w:tc>
                          <w:tc>
                            <w:tcPr>
                              <w:tcW w:w="321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4478BAA5" w14:textId="77777777" w:rsidR="00542C36" w:rsidRPr="00EA3EF3" w:rsidRDefault="009E1613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T100211</w:t>
                              </w:r>
                            </w:p>
                            <w:p w14:paraId="3341180A" w14:textId="77777777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446DAB7E" w14:textId="77777777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6A5086E2" w14:textId="7D74D813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T100212</w:t>
                              </w:r>
                            </w:p>
                          </w:tc>
                          <w:tc>
                            <w:tcPr>
                              <w:tcW w:w="316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35D6CF36" w14:textId="77777777" w:rsidR="00542C36" w:rsidRPr="00EA3EF3" w:rsidRDefault="009E1613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Zaštita okoliša</w:t>
                              </w:r>
                            </w:p>
                            <w:p w14:paraId="5B320BB8" w14:textId="77777777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2E5389C2" w14:textId="4F303D20" w:rsidR="008D5FE7" w:rsidRPr="00EA3EF3" w:rsidRDefault="008D5FE7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Sufinanciranje komunalnog redarstva</w:t>
                              </w:r>
                            </w:p>
                          </w:tc>
                          <w:tc>
                            <w:tcPr>
                              <w:tcW w:w="1448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E80BF49" w14:textId="17F58D4C" w:rsidR="00542C36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104.906</w:t>
                              </w:r>
                              <w:r w:rsidR="009E1613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  <w:p w14:paraId="3E0FFA5C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4A905A6E" w14:textId="77777777" w:rsidR="00C779AF" w:rsidRPr="00EA3EF3" w:rsidRDefault="00C779A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55D8A267" w14:textId="51309866" w:rsidR="008D5FE7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</w:t>
                              </w:r>
                              <w:r w:rsidR="001367B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.000</w:t>
                              </w:r>
                              <w:r w:rsidR="008D5FE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20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B7ADB16" w14:textId="16CD3A6A" w:rsidR="00542C36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  <w:p w14:paraId="6D8B67A2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1439E9A3" w14:textId="77777777" w:rsidR="00C779AF" w:rsidRPr="00EA3EF3" w:rsidRDefault="00C779A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72DB3BD5" w14:textId="71FD415A" w:rsidR="008D5FE7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8.878,86</w:t>
                              </w:r>
                            </w:p>
                          </w:tc>
                          <w:tc>
                            <w:tcPr>
                              <w:tcW w:w="929" w:type="dxa"/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12962C7" w14:textId="69FEABCC" w:rsidR="00542C36" w:rsidRPr="00EA3EF3" w:rsidRDefault="001367B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0,00</w:t>
                              </w:r>
                            </w:p>
                            <w:p w14:paraId="354E2860" w14:textId="77777777" w:rsidR="008D5FE7" w:rsidRPr="00EA3EF3" w:rsidRDefault="008D5FE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76566CA6" w14:textId="77777777" w:rsidR="00C779AF" w:rsidRPr="00EA3EF3" w:rsidRDefault="00C779A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  <w:p w14:paraId="5F93423A" w14:textId="1E10CC56" w:rsidR="008D5FE7" w:rsidRPr="00EA3EF3" w:rsidRDefault="002F3DC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  <w:lang w:eastAsia="hr-HR"/>
                                </w:rPr>
                                <w:t>98,65</w:t>
                              </w:r>
                            </w:p>
                          </w:tc>
                        </w:tr>
                      </w:tbl>
                      <w:p w14:paraId="6F01B25E" w14:textId="77777777" w:rsidR="00C16FE9" w:rsidRPr="00EA3EF3" w:rsidRDefault="00C16FE9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23B6DE72" w14:textId="77777777" w:rsidR="00C16FE9" w:rsidRPr="00EA3EF3" w:rsidRDefault="00C16FE9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06368089" w14:textId="77777777" w:rsidR="00222118" w:rsidRPr="00EA3EF3" w:rsidRDefault="00222118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Cilj programa je osiguravanje i  usmjeravanje cjelovitog razvitka komunalne infrastrukture za kvalitetno zadovoljenje zajedničkih komunalnih potreba građana. </w:t>
                        </w:r>
                      </w:p>
                      <w:p w14:paraId="73EDC6DB" w14:textId="43804D97" w:rsidR="00222118" w:rsidRPr="00EA3EF3" w:rsidRDefault="00222118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U Programu je realizirano održavanje nerazvrstanih cesta prema potrebama i prioritetima i to održavanja cesta i poljskih putova kao i potreban materijal (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30.932,58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eura), 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potrošak i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redovno održavanje javne rasvjete (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34.035,92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eura), modernizacija - asfaltiranje nerazvrstanih cesta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asfaltiranje kao i pojačano održavanje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ređena je procesijska staza u groblju 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Gradac. Projekt izgradnje ostale komunalne infrastrukture se odnosi na izgradnju vodovodne mreže u naselju Gradac koji nije realiziran iz razloga što nisu ostvarena planirana sr</w:t>
                        </w:r>
                        <w:r w:rsidR="0008534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="002F3D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dstva od pomoći a i zbog kompleksnosti same investicije.</w:t>
                        </w:r>
                      </w:p>
                      <w:p w14:paraId="52AE79ED" w14:textId="77777777" w:rsidR="00222118" w:rsidRPr="00EA3EF3" w:rsidRDefault="00222118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11C2F4A1" w14:textId="77777777" w:rsidR="00C16FE9" w:rsidRPr="00EA3EF3" w:rsidRDefault="00C16FE9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  <w:gridCol w:w="1125"/>
                          <w:gridCol w:w="3223"/>
                          <w:gridCol w:w="1301"/>
                          <w:gridCol w:w="1300"/>
                          <w:gridCol w:w="791"/>
                        </w:tblGrid>
                        <w:tr w:rsidR="00B516EE" w:rsidRPr="00EA3EF3" w14:paraId="192A4459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BD8EED" w14:textId="77777777" w:rsidR="00B516EE" w:rsidRPr="00EA3EF3" w:rsidRDefault="00B516EE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2111B0" w14:textId="77777777" w:rsidR="00B516EE" w:rsidRPr="00EA3EF3" w:rsidRDefault="00B516EE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1003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B03C85" w14:textId="77777777" w:rsidR="00B516EE" w:rsidRPr="00EA3EF3" w:rsidRDefault="00B516EE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PREDŠKOLSKI ODGOJ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0E7AE8" w14:textId="67809E65" w:rsidR="00B516EE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220.200,00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8DDFCA" w14:textId="2372E0DC" w:rsidR="00B516EE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205.192,86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CF1A20" w14:textId="61CBDD99" w:rsidR="00B516EE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93,18</w:t>
                              </w:r>
                            </w:p>
                          </w:tc>
                        </w:tr>
                        <w:tr w:rsidR="00B516EE" w:rsidRPr="00EA3EF3" w14:paraId="49FBD049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5679FB" w14:textId="77777777" w:rsidR="008913E6" w:rsidRPr="00EA3EF3" w:rsidRDefault="008913E6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20039E02" w14:textId="0D25EF35" w:rsidR="00B516EE" w:rsidRPr="00EA3EF3" w:rsidRDefault="00B516EE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  <w:p w14:paraId="5EF58CC3" w14:textId="77777777" w:rsidR="008913E6" w:rsidRPr="00EA3EF3" w:rsidRDefault="008913E6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058CD497" w14:textId="29ABD866" w:rsidR="008913E6" w:rsidRPr="00EA3EF3" w:rsidRDefault="0008534F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3C9299" w14:textId="77777777" w:rsidR="0008534F" w:rsidRDefault="0008534F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F2E7C7E" w14:textId="5FDDEF92" w:rsidR="008913E6" w:rsidRDefault="00B516EE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A100301</w:t>
                              </w:r>
                            </w:p>
                            <w:p w14:paraId="3E58AE1C" w14:textId="77777777" w:rsidR="0008534F" w:rsidRDefault="0008534F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36651B88" w14:textId="77777777" w:rsidR="0008534F" w:rsidRDefault="0008534F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06C4588F" w14:textId="645DDDF6" w:rsidR="0008534F" w:rsidRPr="00EA3EF3" w:rsidRDefault="0008534F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K100038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C4EA72" w14:textId="77777777" w:rsidR="00B516EE" w:rsidRPr="00EA3EF3" w:rsidRDefault="00B516EE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Financiranje programa predškolskog odgoja</w:t>
                              </w:r>
                            </w:p>
                            <w:p w14:paraId="5C74288B" w14:textId="77777777" w:rsidR="008913E6" w:rsidRDefault="008913E6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586262A" w14:textId="11005641" w:rsidR="0008534F" w:rsidRPr="00EA3EF3" w:rsidRDefault="0008534F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Uređenje igrališta uz DV Gradac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D003BF" w14:textId="7B4279A8" w:rsidR="00B516EE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195.200</w:t>
                              </w:r>
                              <w:r w:rsidR="00B516EE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  <w:p w14:paraId="07CE3C72" w14:textId="77777777" w:rsidR="008913E6" w:rsidRPr="00EA3EF3" w:rsidRDefault="008913E6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672E648" w14:textId="6F89B500" w:rsidR="008913E6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25.000,00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94129B" w14:textId="3638C44B" w:rsidR="00B516EE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181.449,11</w:t>
                              </w:r>
                            </w:p>
                            <w:p w14:paraId="7D14D5A5" w14:textId="77777777" w:rsidR="008913E6" w:rsidRPr="00EA3EF3" w:rsidRDefault="008913E6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30F94DDF" w14:textId="14212320" w:rsidR="008913E6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23.743,75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5C04D2" w14:textId="4895A64D" w:rsidR="00B516EE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92,96</w:t>
                              </w:r>
                            </w:p>
                            <w:p w14:paraId="01F0A938" w14:textId="77777777" w:rsidR="008913E6" w:rsidRPr="00EA3EF3" w:rsidRDefault="008913E6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72D2546" w14:textId="45D55B5F" w:rsidR="008913E6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94,98</w:t>
                              </w:r>
                            </w:p>
                          </w:tc>
                        </w:tr>
                      </w:tbl>
                      <w:p w14:paraId="2B48FE5A" w14:textId="77777777" w:rsidR="008052D1" w:rsidRPr="00EA3EF3" w:rsidRDefault="008052D1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Cilj programa je 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spostavljanje sustava predškolske djelatnosti i povećanje obuhvata djece predškolskim odgojem.  </w:t>
                        </w:r>
                      </w:p>
                      <w:p w14:paraId="371A38EE" w14:textId="0A7313A1" w:rsidR="00222118" w:rsidRPr="00EA3EF3" w:rsidRDefault="008052D1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Programom 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su 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utrošena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financijska sredstva za ostvarivanje predškolske djelatnosti, 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odnosno plaće za </w:t>
                        </w:r>
                        <w:r w:rsidR="0008534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osam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zaposlenih djelatni</w:t>
                        </w:r>
                        <w:r w:rsidR="00A561E0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Dječjeg vrtića Ježići u Gradcu kojem se provode programi odgoja i obrazovanja djece predškolske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a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obuhvaćeno </w:t>
                        </w:r>
                        <w:r w:rsidR="008913E6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2A2260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djece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/korisnika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2A5292A5" w14:textId="27B7E360" w:rsidR="008052D1" w:rsidRPr="00EA3EF3" w:rsidRDefault="008052D1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Mjerilo uspješnosti je uspostavljanje sustava osiguranja predškolske djelatnosti i povećanje obuhvata djece predškolskim odgojem te redovno funkcioniranje Dječjeg vrtića</w:t>
                        </w:r>
                        <w:r w:rsidR="000C7EE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te je u pedagoškoj godini formirana i treća odgojna grupa.</w:t>
                        </w:r>
                      </w:p>
                      <w:p w14:paraId="3CD09683" w14:textId="77777777" w:rsidR="008052D1" w:rsidRPr="00EA3EF3" w:rsidRDefault="008052D1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  <w:gridCol w:w="1141"/>
                          <w:gridCol w:w="3232"/>
                          <w:gridCol w:w="1316"/>
                          <w:gridCol w:w="1230"/>
                          <w:gridCol w:w="810"/>
                        </w:tblGrid>
                        <w:tr w:rsidR="002A2260" w:rsidRPr="00EA3EF3" w14:paraId="3619A18D" w14:textId="77777777" w:rsidTr="0008534F">
                          <w:trPr>
                            <w:trHeight w:val="226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2AFFE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6F782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1004</w:t>
                              </w:r>
                            </w:p>
                          </w:tc>
                          <w:tc>
                            <w:tcPr>
                              <w:tcW w:w="32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722CD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OBNOVA I UREĐENJE OBJEKATA U OPĆINI</w:t>
                              </w:r>
                            </w:p>
                          </w:tc>
                          <w:tc>
                            <w:tcPr>
                              <w:tcW w:w="1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2EFC44" w14:textId="7DE0051B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132.839</w:t>
                              </w:r>
                              <w:r w:rsidR="002A2260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906D1B" w14:textId="11664DA6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68.742,85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B68BAF" w14:textId="7A14ACA8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51,75</w:t>
                              </w:r>
                            </w:p>
                          </w:tc>
                        </w:tr>
                        <w:tr w:rsidR="002A2260" w:rsidRPr="00EA3EF3" w14:paraId="17965892" w14:textId="77777777" w:rsidTr="0008534F">
                          <w:trPr>
                            <w:trHeight w:val="226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57640F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A65205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A100408</w:t>
                              </w:r>
                            </w:p>
                          </w:tc>
                          <w:tc>
                            <w:tcPr>
                              <w:tcW w:w="32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A530A2" w14:textId="1B49360F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Održavanje objekata u vl</w:t>
                              </w:r>
                              <w:r w:rsidR="008D7AD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sništvu</w:t>
                              </w:r>
                            </w:p>
                          </w:tc>
                          <w:tc>
                            <w:tcPr>
                              <w:tcW w:w="1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476DC6" w14:textId="7CF4FB7C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15.000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4B243D" w14:textId="1959DE7B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5.650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BA13CC" w14:textId="34D29D55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37,67</w:t>
                              </w:r>
                            </w:p>
                          </w:tc>
                        </w:tr>
                        <w:tr w:rsidR="002A2260" w:rsidRPr="00EA3EF3" w14:paraId="0851508D" w14:textId="77777777" w:rsidTr="0008534F">
                          <w:trPr>
                            <w:trHeight w:val="226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3CE32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1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E2169E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K100407</w:t>
                              </w:r>
                            </w:p>
                          </w:tc>
                          <w:tc>
                            <w:tcPr>
                              <w:tcW w:w="32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8A9CFE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Projektno - tehnička dokumentacija</w:t>
                              </w:r>
                            </w:p>
                          </w:tc>
                          <w:tc>
                            <w:tcPr>
                              <w:tcW w:w="1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B57DD6" w14:textId="067EBB14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20.000</w:t>
                              </w:r>
                              <w:r w:rsidR="002A2260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9521B" w14:textId="5526F8C5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BFCE11" w14:textId="41037212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2A2260" w:rsidRPr="00EA3EF3" w14:paraId="11FB2AD2" w14:textId="77777777" w:rsidTr="0008534F">
                          <w:trPr>
                            <w:trHeight w:val="226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8BD3C4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1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47D5ED" w14:textId="7BDAB823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K10040</w:t>
                              </w:r>
                              <w:r w:rsidR="002A2260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2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E6C921" w14:textId="755D6E0D" w:rsidR="00662F84" w:rsidRPr="00EA3EF3" w:rsidRDefault="002A2260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Izgradnja solarne elektrane</w:t>
                              </w:r>
                            </w:p>
                          </w:tc>
                          <w:tc>
                            <w:tcPr>
                              <w:tcW w:w="1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BEBD46" w14:textId="51FD1DAE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27.000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6FE872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3511DD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2A2260" w:rsidRPr="00EA3EF3" w14:paraId="44DA00A6" w14:textId="77777777" w:rsidTr="0008534F">
                          <w:trPr>
                            <w:trHeight w:val="226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3CFEB0" w14:textId="77777777" w:rsidR="002A2260" w:rsidRPr="00EA3EF3" w:rsidRDefault="002A2260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</w:t>
                              </w:r>
                            </w:p>
                            <w:p w14:paraId="6BA68477" w14:textId="3B4F9612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projekt</w:t>
                              </w:r>
                            </w:p>
                          </w:tc>
                          <w:tc>
                            <w:tcPr>
                              <w:tcW w:w="11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34C2B0" w14:textId="75E1C93D" w:rsidR="00662F84" w:rsidRPr="00EA3EF3" w:rsidRDefault="002A2260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10040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2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1DC4B5" w14:textId="033B7536" w:rsidR="00662F84" w:rsidRPr="00EA3EF3" w:rsidRDefault="002A2260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Uređenje Doma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Gradac</w:t>
                              </w:r>
                            </w:p>
                          </w:tc>
                          <w:tc>
                            <w:tcPr>
                              <w:tcW w:w="1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104DD1" w14:textId="594EB628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70.839</w:t>
                              </w:r>
                              <w:r w:rsidR="002A2260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5FA5B" w14:textId="617E55FF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63.092,85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E24E13" w14:textId="45DE5FAC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89,07</w:t>
                              </w:r>
                            </w:p>
                          </w:tc>
                        </w:tr>
                      </w:tbl>
                      <w:p w14:paraId="7A57C0A9" w14:textId="77777777" w:rsidR="00662F84" w:rsidRPr="00EA3EF3" w:rsidRDefault="00662F84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38703DD" w14:textId="70CF450C" w:rsidR="008052D1" w:rsidRPr="00EA3EF3" w:rsidRDefault="006060C3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Cilj programa je o</w:t>
                        </w:r>
                        <w:r w:rsidR="008052D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čuvanje, sanacija i revitalizacija</w:t>
                        </w:r>
                        <w:r w:rsidR="00F662C7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8052D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objekata. U svrhu održavanja objekata u vlasništvu (posjedu) općine te u svrhu stvaranja uvjeta za svrsishodnu upotrebu istih potrebno je kontinuirano vršiti njihovu rekonstrukciju i održavanje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te je </w:t>
                        </w:r>
                        <w:r w:rsidR="00E9236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 obračunskom razdoblju realizirano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uređenje</w:t>
                        </w:r>
                        <w:r w:rsidR="0008534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okoliša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F662C7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društvenog doma Gradac</w:t>
                        </w:r>
                        <w:r w:rsidR="0008534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="00F662C7" w:rsidRPr="00EA3EF3">
                          <w:rPr>
                            <w:rFonts w:ascii="Times New Roman" w:hAnsi="Times New Roman" w:cs="Times New Roman"/>
                            <w:color w:val="21252A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3DAC017D" w14:textId="77777777" w:rsidR="008052D1" w:rsidRPr="00EA3EF3" w:rsidRDefault="006060C3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4"/>
                          <w:gridCol w:w="1120"/>
                          <w:gridCol w:w="3024"/>
                          <w:gridCol w:w="1430"/>
                          <w:gridCol w:w="1295"/>
                          <w:gridCol w:w="875"/>
                        </w:tblGrid>
                        <w:tr w:rsidR="00662F84" w:rsidRPr="00EA3EF3" w14:paraId="54935B06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C1E7D6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E7C4E6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1005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798253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SOCIJALNA ZAŠTITA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896AAA" w14:textId="04AF53C2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514.450</w:t>
                              </w:r>
                              <w:r w:rsidR="00F662C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CDE4A8" w14:textId="2E1D74EE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463.984,26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C9E642" w14:textId="4240FF9C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90,19</w:t>
                              </w:r>
                            </w:p>
                          </w:tc>
                        </w:tr>
                        <w:tr w:rsidR="00662F84" w:rsidRPr="00EA3EF3" w14:paraId="01E5D7BA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17E85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958C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A100501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F97D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Potpore  predškolcima, učenicima i studentima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41133C" w14:textId="19C3812E" w:rsidR="00662F84" w:rsidRPr="00EA3EF3" w:rsidRDefault="008913E6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24.</w:t>
                              </w:r>
                              <w:r w:rsidR="0008534F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8BAFA6" w14:textId="5B592E3B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24.190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DE5EC1" w14:textId="1737412E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98,73</w:t>
                              </w:r>
                            </w:p>
                          </w:tc>
                        </w:tr>
                        <w:tr w:rsidR="00662F84" w:rsidRPr="00EA3EF3" w14:paraId="4BF6B977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91A43A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5644FA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A100502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0F79F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Potpore za novosklopljeni brak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486F93" w14:textId="27AE344D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1.650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ED0197" w14:textId="1354E5DB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550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62D79E" w14:textId="674D400B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33,33</w:t>
                              </w:r>
                            </w:p>
                          </w:tc>
                        </w:tr>
                        <w:tr w:rsidR="00662F84" w:rsidRPr="00EA3EF3" w14:paraId="79B7B592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35E7BD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0831DF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A100503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6E2DA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Potpore  za novorođenu djecu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DA19E4" w14:textId="21E99446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1FF879" w14:textId="5173A9C5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6.300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8C2015" w14:textId="456383AD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78,75</w:t>
                              </w:r>
                            </w:p>
                          </w:tc>
                        </w:tr>
                        <w:tr w:rsidR="00662F84" w:rsidRPr="00EA3EF3" w14:paraId="31D651C8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BD8A44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6E1FA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A100504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C13869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Ostale potpore stanovništvu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9DFFD1" w14:textId="42099A65" w:rsidR="00662F84" w:rsidRPr="00EA3EF3" w:rsidRDefault="008F57E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3.200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BCF71" w14:textId="6B5A0502" w:rsidR="00662F84" w:rsidRPr="00EA3EF3" w:rsidRDefault="008F57E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</w:t>
                              </w:r>
                              <w:r w:rsidR="0008534F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01E5B7" w14:textId="33124B35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40,63</w:t>
                              </w:r>
                            </w:p>
                          </w:tc>
                        </w:tr>
                        <w:tr w:rsidR="00662F84" w:rsidRPr="00EA3EF3" w14:paraId="04ACDAA9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0C3742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08B09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A100505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D2AA9E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Humanitarno djelovanje i zdravstvo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E83AC6" w14:textId="0635E6B3" w:rsidR="00662F84" w:rsidRPr="00EA3EF3" w:rsidRDefault="00F662C7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</w:t>
                              </w:r>
                              <w:r w:rsidR="0008534F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280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23B3CB" w14:textId="7DF45F36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2.953,36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B541DF" w14:textId="3D48A7BB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55,93</w:t>
                              </w:r>
                            </w:p>
                          </w:tc>
                        </w:tr>
                        <w:tr w:rsidR="00662F84" w:rsidRPr="00EA3EF3" w14:paraId="4D90F90A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4D464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E1D8A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A100506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0FE17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Zaželi - program zapošljavanja žena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498420" w14:textId="45B25080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340.820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5E76B2" w14:textId="341C3586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319.192,23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FC77EA" w14:textId="4D2B9448" w:rsidR="00662F84" w:rsidRPr="00EA3EF3" w:rsidRDefault="0008534F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93,65</w:t>
                              </w:r>
                            </w:p>
                          </w:tc>
                        </w:tr>
                        <w:tr w:rsidR="00662F84" w:rsidRPr="00EA3EF3" w14:paraId="2B0A8B9F" w14:textId="77777777" w:rsidTr="00A561E0">
                          <w:trPr>
                            <w:trHeight w:val="226"/>
                          </w:trPr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AED4D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1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2835A4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A100508</w:t>
                              </w: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9E9FE1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Sufinanciranje troškova prijevoza u javnom prometu</w:t>
                              </w:r>
                            </w:p>
                          </w:tc>
                          <w:tc>
                            <w:tcPr>
                              <w:tcW w:w="14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6869A2" w14:textId="5778C9FD" w:rsidR="00662F84" w:rsidRPr="00EA3EF3" w:rsidRDefault="00FA3063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120</w:t>
                              </w:r>
                              <w:r w:rsidR="00F662C7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A93F18" w14:textId="49071F52" w:rsidR="00662F84" w:rsidRPr="00EA3EF3" w:rsidRDefault="00FA3063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103.652,42</w:t>
                              </w:r>
                            </w:p>
                          </w:tc>
                          <w:tc>
                            <w:tcPr>
                              <w:tcW w:w="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6745B" w14:textId="2365FFAF" w:rsidR="00662F84" w:rsidRPr="00EA3EF3" w:rsidRDefault="00FA3063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86,38</w:t>
                              </w:r>
                            </w:p>
                          </w:tc>
                        </w:tr>
                      </w:tbl>
                      <w:p w14:paraId="3EA6EF87" w14:textId="33987AE1" w:rsidR="00FA3063" w:rsidRDefault="00FA3063" w:rsidP="00FA3063">
                        <w:pPr>
                          <w:tabs>
                            <w:tab w:val="left" w:pos="6495"/>
                            <w:tab w:val="right" w:pos="8868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Aktivnost    A100507    Sufinanciranje prijevoza                 11.000,00        5.846,25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53,15</w:t>
                        </w:r>
                      </w:p>
                      <w:p w14:paraId="4E9B0DF4" w14:textId="7187436E" w:rsidR="006060C3" w:rsidRDefault="00FA3063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učenika</w:t>
                        </w:r>
                      </w:p>
                      <w:p w14:paraId="79060764" w14:textId="77777777" w:rsidR="00FA3063" w:rsidRDefault="00FA3063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0AD2E9A" w14:textId="77777777" w:rsidR="00FA3063" w:rsidRPr="00EA3EF3" w:rsidRDefault="00FA3063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D733683" w14:textId="6DB400C9" w:rsidR="008052D1" w:rsidRPr="00EA3EF3" w:rsidRDefault="008052D1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Cilj programa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je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060C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krb o socijalno najugroženijim i najosjetljivijim skupinama građana i osiguravanje </w:t>
                        </w:r>
                        <w:r w:rsidR="00A561E0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sredstava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za podmirenje troškova stanovanja kao i razni oblici stimulativne pomoći stanovništvu na području Općine Ružić. Ujedno, cilj programa je sufinanciranje programa udruga i ustanova iz područja humanitarne skrbi koji su od interesa za Općinu i 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Gradskog društva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Crvenog križa Drniš.</w:t>
                        </w:r>
                      </w:p>
                      <w:p w14:paraId="37FF1682" w14:textId="2331F44C" w:rsidR="00122989" w:rsidRPr="00EA3EF3" w:rsidRDefault="008052D1" w:rsidP="00CB464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color w:val="222222"/>
                          </w:rPr>
                        </w:pPr>
                        <w:r w:rsidRPr="00EA3EF3">
                          <w:t xml:space="preserve">U okviru ovog programa </w:t>
                        </w:r>
                        <w:r w:rsidR="006060C3" w:rsidRPr="00EA3EF3">
                          <w:t>isplaćene su</w:t>
                        </w:r>
                        <w:r w:rsidRPr="00EA3EF3">
                          <w:t xml:space="preserve"> stimulativne potpore za poboljšanje obrazovnog standarda</w:t>
                        </w:r>
                        <w:r w:rsidR="006060C3" w:rsidRPr="00EA3EF3">
                          <w:t xml:space="preserve"> za </w:t>
                        </w:r>
                        <w:r w:rsidR="006521E4">
                          <w:t xml:space="preserve"> 81</w:t>
                        </w:r>
                        <w:r w:rsidR="000C7EE5">
                          <w:t xml:space="preserve"> </w:t>
                        </w:r>
                        <w:r w:rsidR="006060C3" w:rsidRPr="00EA3EF3">
                          <w:t>učenik</w:t>
                        </w:r>
                        <w:r w:rsidR="000C7EE5">
                          <w:t>a</w:t>
                        </w:r>
                        <w:r w:rsidR="006521E4">
                          <w:t xml:space="preserve"> </w:t>
                        </w:r>
                        <w:r w:rsidR="006060C3" w:rsidRPr="00EA3EF3">
                          <w:t xml:space="preserve"> osnovne škole, </w:t>
                        </w:r>
                        <w:r w:rsidR="006521E4">
                          <w:t>43</w:t>
                        </w:r>
                        <w:r w:rsidR="008F57E9" w:rsidRPr="00EA3EF3">
                          <w:t xml:space="preserve"> </w:t>
                        </w:r>
                        <w:r w:rsidR="006060C3" w:rsidRPr="00EA3EF3">
                          <w:t xml:space="preserve">učenika srednje škole, </w:t>
                        </w:r>
                        <w:r w:rsidR="006521E4">
                          <w:t>46</w:t>
                        </w:r>
                        <w:r w:rsidR="006060C3" w:rsidRPr="00EA3EF3">
                          <w:t xml:space="preserve"> dj</w:t>
                        </w:r>
                        <w:r w:rsidR="00E766A0" w:rsidRPr="00EA3EF3">
                          <w:t>e</w:t>
                        </w:r>
                        <w:r w:rsidR="006521E4">
                          <w:t>teta</w:t>
                        </w:r>
                        <w:r w:rsidR="006060C3" w:rsidRPr="00EA3EF3">
                          <w:t xml:space="preserve"> vrtićke dobi i 2</w:t>
                        </w:r>
                        <w:r w:rsidR="000A46BB" w:rsidRPr="00EA3EF3">
                          <w:t>6</w:t>
                        </w:r>
                        <w:r w:rsidR="006060C3" w:rsidRPr="00EA3EF3">
                          <w:t xml:space="preserve"> studenata, </w:t>
                        </w:r>
                        <w:r w:rsidRPr="00EA3EF3">
                          <w:t xml:space="preserve">stimulativne potpore za </w:t>
                        </w:r>
                        <w:r w:rsidR="006521E4">
                          <w:t>9</w:t>
                        </w:r>
                        <w:r w:rsidR="00122989" w:rsidRPr="00EA3EF3">
                          <w:t xml:space="preserve"> </w:t>
                        </w:r>
                        <w:r w:rsidRPr="00EA3EF3">
                          <w:t>novorođen</w:t>
                        </w:r>
                        <w:r w:rsidR="00122989" w:rsidRPr="00EA3EF3">
                          <w:t>e</w:t>
                        </w:r>
                        <w:r w:rsidRPr="00EA3EF3">
                          <w:t xml:space="preserve"> djec</w:t>
                        </w:r>
                        <w:r w:rsidR="00A561E0" w:rsidRPr="00EA3EF3">
                          <w:t>e</w:t>
                        </w:r>
                        <w:r w:rsidRPr="00EA3EF3">
                          <w:t>,</w:t>
                        </w:r>
                        <w:r w:rsidR="00122989" w:rsidRPr="00EA3EF3">
                          <w:t xml:space="preserve"> </w:t>
                        </w:r>
                        <w:r w:rsidR="006521E4">
                          <w:t>1</w:t>
                        </w:r>
                        <w:r w:rsidRPr="00EA3EF3">
                          <w:t xml:space="preserve"> novosklopljen</w:t>
                        </w:r>
                        <w:r w:rsidR="00122989" w:rsidRPr="00EA3EF3">
                          <w:t>i</w:t>
                        </w:r>
                        <w:r w:rsidR="006521E4">
                          <w:t xml:space="preserve"> </w:t>
                        </w:r>
                        <w:r w:rsidRPr="00EA3EF3">
                          <w:t xml:space="preserve"> brak, </w:t>
                        </w:r>
                        <w:r w:rsidR="006521E4">
                          <w:t>5</w:t>
                        </w:r>
                        <w:r w:rsidR="00122989" w:rsidRPr="00EA3EF3">
                          <w:t xml:space="preserve"> jednokratn</w:t>
                        </w:r>
                        <w:r w:rsidR="006521E4">
                          <w:t>ih</w:t>
                        </w:r>
                        <w:r w:rsidR="00122989" w:rsidRPr="00EA3EF3">
                          <w:t xml:space="preserve"> potpor</w:t>
                        </w:r>
                        <w:r w:rsidR="006521E4">
                          <w:t>a</w:t>
                        </w:r>
                        <w:r w:rsidR="00122989" w:rsidRPr="00EA3EF3">
                          <w:t xml:space="preserve"> korisnicima zajamčene minimalne naknade</w:t>
                        </w:r>
                        <w:r w:rsidR="00E92361" w:rsidRPr="00EA3EF3">
                          <w:t xml:space="preserve"> za teške životne uvjete</w:t>
                        </w:r>
                        <w:r w:rsidR="000A46BB" w:rsidRPr="00EA3EF3">
                          <w:t>,</w:t>
                        </w:r>
                        <w:r w:rsidR="00122989" w:rsidRPr="00EA3EF3">
                          <w:t xml:space="preserve">  </w:t>
                        </w:r>
                        <w:r w:rsidR="000A46BB" w:rsidRPr="00EA3EF3">
                          <w:t>1</w:t>
                        </w:r>
                        <w:r w:rsidR="008F57E9" w:rsidRPr="00EA3EF3">
                          <w:t xml:space="preserve"> potpor</w:t>
                        </w:r>
                        <w:r w:rsidR="00E766A0" w:rsidRPr="00EA3EF3">
                          <w:t>a</w:t>
                        </w:r>
                        <w:r w:rsidR="008F57E9" w:rsidRPr="00EA3EF3">
                          <w:t xml:space="preserve"> za </w:t>
                        </w:r>
                        <w:r w:rsidR="00122989" w:rsidRPr="00EA3EF3">
                          <w:t>troškove liječenja.</w:t>
                        </w:r>
                        <w:r w:rsidR="008F57E9" w:rsidRPr="00EA3EF3">
                          <w:t xml:space="preserve"> </w:t>
                        </w:r>
                        <w:r w:rsidR="00122989" w:rsidRPr="00EA3EF3">
                          <w:t xml:space="preserve">Također su isplaćena sredstva Domu zdravlja </w:t>
                        </w:r>
                        <w:r w:rsidR="000A46BB" w:rsidRPr="00EA3EF3">
                          <w:t xml:space="preserve">Šibensko-kninske županije </w:t>
                        </w:r>
                        <w:r w:rsidR="00122989" w:rsidRPr="00EA3EF3">
                          <w:t>za</w:t>
                        </w:r>
                        <w:r w:rsidR="00222118" w:rsidRPr="00EA3EF3">
                          <w:t xml:space="preserve"> sufinanciranje </w:t>
                        </w:r>
                        <w:r w:rsidR="000A46BB" w:rsidRPr="00EA3EF3">
                          <w:t>laboratorijsk</w:t>
                        </w:r>
                        <w:r w:rsidR="00222118" w:rsidRPr="00EA3EF3">
                          <w:t>e</w:t>
                        </w:r>
                        <w:r w:rsidR="000A46BB" w:rsidRPr="00EA3EF3">
                          <w:t xml:space="preserve"> dijagnostik</w:t>
                        </w:r>
                        <w:r w:rsidR="00222118" w:rsidRPr="00EA3EF3">
                          <w:t>e u Drnišu</w:t>
                        </w:r>
                        <w:r w:rsidR="00122989" w:rsidRPr="00EA3EF3">
                          <w:t xml:space="preserve"> </w:t>
                        </w:r>
                        <w:r w:rsidR="000C7EE5">
                          <w:t>(</w:t>
                        </w:r>
                        <w:r w:rsidR="006521E4">
                          <w:t>1.953,36</w:t>
                        </w:r>
                        <w:r w:rsidR="008F57E9" w:rsidRPr="00EA3EF3">
                          <w:t xml:space="preserve"> </w:t>
                        </w:r>
                        <w:r w:rsidR="000A46BB" w:rsidRPr="00EA3EF3">
                          <w:t>eura</w:t>
                        </w:r>
                        <w:r w:rsidR="00122989" w:rsidRPr="00EA3EF3">
                          <w:t xml:space="preserve">) i </w:t>
                        </w:r>
                        <w:r w:rsidR="00222118" w:rsidRPr="00EA3EF3">
                          <w:t xml:space="preserve">Gradskom društva Crvenog </w:t>
                        </w:r>
                        <w:r w:rsidR="00122989" w:rsidRPr="00EA3EF3">
                          <w:t>križ</w:t>
                        </w:r>
                        <w:r w:rsidR="00222118" w:rsidRPr="00EA3EF3">
                          <w:t>a</w:t>
                        </w:r>
                        <w:r w:rsidR="00122989" w:rsidRPr="00EA3EF3">
                          <w:t xml:space="preserve"> Drniš (</w:t>
                        </w:r>
                        <w:r w:rsidR="008F57E9" w:rsidRPr="00EA3EF3">
                          <w:t xml:space="preserve">1.000,00 </w:t>
                        </w:r>
                        <w:r w:rsidR="000A46BB" w:rsidRPr="00EA3EF3">
                          <w:t>eura</w:t>
                        </w:r>
                        <w:r w:rsidR="00122989" w:rsidRPr="00EA3EF3">
                          <w:t>).</w:t>
                        </w:r>
                        <w:r w:rsidRPr="00EA3EF3">
                          <w:t xml:space="preserve"> Također u okviru ovog programa</w:t>
                        </w:r>
                        <w:r w:rsidR="00E92361" w:rsidRPr="00EA3EF3">
                          <w:t xml:space="preserve"> realiziran</w:t>
                        </w:r>
                        <w:r w:rsidRPr="00EA3EF3">
                          <w:t xml:space="preserve"> je i projekt „Zaželi“ – zapošljavanje žena za pomoć starijim kućanstvima</w:t>
                        </w:r>
                        <w:r w:rsidR="00944F6D" w:rsidRPr="00EA3EF3">
                          <w:t xml:space="preserve">, odnosno ostvaren je cilj </w:t>
                        </w:r>
                        <w:r w:rsidR="00944F6D" w:rsidRPr="00EA3EF3">
                          <w:rPr>
                            <w:color w:val="222222"/>
                            <w:shd w:val="clear" w:color="auto" w:fill="FFFFFF"/>
                          </w:rPr>
                          <w:t>povećanja socijalne uključenosti kroz</w:t>
                        </w:r>
                        <w:r w:rsidR="00944F6D" w:rsidRPr="00EA3EF3">
                          <w:rPr>
                            <w:color w:val="222222"/>
                          </w:rPr>
                          <w:t xml:space="preserve"> pružanje usluge potpore i podrške u svakodnevnom životu osobama starijim od 65 godina i odraslim osobama s invaliditetom. U okviru ovog programa je sufinanciran </w:t>
                        </w:r>
                        <w:r w:rsidR="00222118" w:rsidRPr="00EA3EF3">
                          <w:rPr>
                            <w:color w:val="222222"/>
                          </w:rPr>
                          <w:t xml:space="preserve">i </w:t>
                        </w:r>
                        <w:r w:rsidR="00944F6D" w:rsidRPr="00EA3EF3">
                          <w:rPr>
                            <w:color w:val="222222"/>
                          </w:rPr>
                          <w:t>trošak prijevoza putnika u javnom prometu sukladno Ugovoru s poduzećem „Promet“ d.o.o. Split</w:t>
                        </w:r>
                        <w:r w:rsidR="006521E4">
                          <w:rPr>
                            <w:color w:val="222222"/>
                          </w:rPr>
                          <w:t xml:space="preserve"> i sufinanciranje pokaznih karata redovitim učenicima srednjih škola.</w:t>
                        </w:r>
                      </w:p>
                      <w:p w14:paraId="500F47AD" w14:textId="77777777" w:rsidR="008052D1" w:rsidRPr="00EA3EF3" w:rsidRDefault="008052D1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5"/>
                          <w:gridCol w:w="1150"/>
                          <w:gridCol w:w="3193"/>
                          <w:gridCol w:w="1323"/>
                          <w:gridCol w:w="1239"/>
                          <w:gridCol w:w="818"/>
                        </w:tblGrid>
                        <w:tr w:rsidR="00662F84" w:rsidRPr="00EA3EF3" w14:paraId="5CA66802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3D9881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1072D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1006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12843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JAVNE POTREBE U SPORTU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65F65C" w14:textId="12EC1B7A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325.140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A907DA" w14:textId="7840866D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13.348,90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F2DA2" w14:textId="605D5987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4,11</w:t>
                              </w:r>
                            </w:p>
                          </w:tc>
                        </w:tr>
                        <w:tr w:rsidR="00662F84" w:rsidRPr="00EA3EF3" w14:paraId="58D33571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F0EB7E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8727A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A100601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08F44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Sportske udruge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9033FD" w14:textId="0F11D189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5.500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2755D7" w14:textId="0247DAB9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4.900</w:t>
                              </w:r>
                              <w:r w:rsidR="00C8721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14E648" w14:textId="78A019E2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89,09</w:t>
                              </w:r>
                            </w:p>
                          </w:tc>
                        </w:tr>
                        <w:tr w:rsidR="00662F84" w:rsidRPr="00EA3EF3" w14:paraId="23020ADD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B60F5C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78181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K100602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3FD6E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Izgradnja sportskih i rekreacijskih terena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246BDA" w14:textId="310DE358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C8721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13.640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4A87C6" w14:textId="420C2B61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8.448,90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47A141" w14:textId="20BB951E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2,69</w:t>
                              </w:r>
                            </w:p>
                          </w:tc>
                        </w:tr>
                        <w:tr w:rsidR="00662F84" w:rsidRPr="00EA3EF3" w14:paraId="2D7F7B21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67885E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  <w:p w14:paraId="3EE74DF3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A627E9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K100603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55FE2B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Izgradnja igrališta </w:t>
                              </w:r>
                              <w:proofErr w:type="spellStart"/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Kljaci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04A05E" w14:textId="599F1514" w:rsidR="00662F84" w:rsidRPr="00EA3EF3" w:rsidRDefault="006521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C87219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8933CD" w14:textId="27D7F9B9" w:rsidR="00662F84" w:rsidRPr="00EA3EF3" w:rsidRDefault="008F57E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9530D7" w14:textId="0E41C816" w:rsidR="00662F84" w:rsidRPr="00EA3EF3" w:rsidRDefault="008F57E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14:paraId="0EA35E5C" w14:textId="5A5F0840" w:rsidR="00E92361" w:rsidRPr="00EA3EF3" w:rsidRDefault="008052D1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Cilj programa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je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poticanje i promicanje sporta, provođenje sportskih aktivnosti djece, mladeži i studenata, djelovanje sportskih udruga, kao i izgradnja sportskih objekata</w:t>
                        </w:r>
                        <w:r w:rsidR="00E9236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2C6799D5" w14:textId="47021587" w:rsidR="008052D1" w:rsidRPr="00EA3EF3" w:rsidRDefault="008F57E9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Sredstva su dodijeljena temeljem Javnog poziva za predlaganje programa</w:t>
                        </w:r>
                        <w:r w:rsidR="00A102A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za dva sportska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društv</w:t>
                        </w:r>
                        <w:r w:rsidR="00A102A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koja su prijavila projekte od interesa za općin</w:t>
                        </w:r>
                        <w:r w:rsidR="006521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 w:rsidR="00A102A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257B0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Na dva sportsko rekreacijska terena u Gornjem </w:t>
                        </w:r>
                        <w:proofErr w:type="spellStart"/>
                        <w:r w:rsidR="00257B0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Moseću</w:t>
                        </w:r>
                        <w:proofErr w:type="spellEnd"/>
                        <w:r w:rsidR="00257B0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 Ružiću 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="00257B0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zona 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„</w:t>
                        </w:r>
                        <w:r w:rsidR="00257B0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Gaj</w:t>
                        </w:r>
                        <w:r w:rsidR="00222118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“</w:t>
                        </w:r>
                        <w:r w:rsidR="00257B03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su izvršena određena ulaganja</w:t>
                        </w:r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 to u Gornjem </w:t>
                        </w:r>
                        <w:proofErr w:type="spellStart"/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Moseću</w:t>
                        </w:r>
                        <w:proofErr w:type="spellEnd"/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521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kupljena je oprema</w:t>
                        </w:r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a</w:t>
                        </w:r>
                        <w:r w:rsidR="009404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za sportsko-rekreacijsku</w:t>
                        </w:r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zon</w:t>
                        </w:r>
                        <w:r w:rsidR="009404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„Gaj“ </w:t>
                        </w:r>
                        <w:r w:rsidR="009404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 w:rsidR="009404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izvještajnom razdoblju je</w:t>
                        </w:r>
                        <w:r w:rsidR="00944F6D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9404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izrađen geodetski elaborat i glavni projekt</w:t>
                        </w:r>
                        <w:r w:rsidR="005B14C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9404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7E9DE5F9" w14:textId="2C6A876F" w:rsidR="00A102A1" w:rsidRPr="00EA3EF3" w:rsidRDefault="00A102A1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D8552E1" w14:textId="77777777" w:rsidR="00353535" w:rsidRPr="00EA3EF3" w:rsidRDefault="00353535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  <w:gridCol w:w="1136"/>
                          <w:gridCol w:w="3260"/>
                          <w:gridCol w:w="1225"/>
                          <w:gridCol w:w="1224"/>
                          <w:gridCol w:w="889"/>
                        </w:tblGrid>
                        <w:tr w:rsidR="00662F84" w:rsidRPr="00EA3EF3" w14:paraId="44B7A99C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C934B1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F7318F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1008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350AD2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ZAŠTITA OD POŽARA I SUSTAV ZAŠTITE I SPAŠAVANJA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ED0C40" w14:textId="7C831674" w:rsidR="00662F84" w:rsidRPr="00EA3EF3" w:rsidRDefault="0094040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97.000,00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FBFE04" w14:textId="4ADC6EF7" w:rsidR="00662F84" w:rsidRPr="00EA3EF3" w:rsidRDefault="0094040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29.812,50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4CC894" w14:textId="07544CDF" w:rsidR="00662F84" w:rsidRPr="00EA3EF3" w:rsidRDefault="00940404" w:rsidP="00CB46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30,73</w:t>
                              </w:r>
                            </w:p>
                          </w:tc>
                        </w:tr>
                        <w:tr w:rsidR="00662F84" w:rsidRPr="00EA3EF3" w14:paraId="57CC6059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F2A953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56C551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A100801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DCB16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Hrvatska gorska služba spašavanja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8EBBB8" w14:textId="3C0EE799" w:rsidR="00662F84" w:rsidRPr="00EA3EF3" w:rsidRDefault="008F57E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C472FC" w14:textId="47AE0D5D" w:rsidR="00662F84" w:rsidRPr="00EA3EF3" w:rsidRDefault="008F57E9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7C1206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100,00</w:t>
                              </w:r>
                            </w:p>
                          </w:tc>
                        </w:tr>
                        <w:tr w:rsidR="00662F84" w:rsidRPr="00EA3EF3" w14:paraId="484915E7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990CF3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929F38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A100802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F2F21F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Dobrovoljno vatrogasno društvo Ružić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3F73BD" w14:textId="27293048" w:rsidR="00662F84" w:rsidRPr="00EA3EF3" w:rsidRDefault="0094040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27.000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4809C2" w14:textId="5C12A6FD" w:rsidR="00662F84" w:rsidRPr="00EA3EF3" w:rsidRDefault="0094040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27.000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B00C2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100,00</w:t>
                              </w:r>
                            </w:p>
                          </w:tc>
                        </w:tr>
                        <w:tr w:rsidR="00662F84" w:rsidRPr="00EA3EF3" w14:paraId="1B7DF3AF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DA0979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AA368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A100803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FAD58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Civilna zaštita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DD5E07" w14:textId="6EC76408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</w:t>
                              </w:r>
                              <w:r w:rsidR="00940404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6CF3CF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D207B1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662F84" w:rsidRPr="00EA3EF3" w14:paraId="39CF94AB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FA4702" w14:textId="677668F4" w:rsidR="00662F84" w:rsidRPr="00EA3EF3" w:rsidRDefault="0094040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Aktivnost 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82E7AD" w14:textId="1D976886" w:rsidR="00662F84" w:rsidRPr="00EA3EF3" w:rsidRDefault="0094040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A100806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FEAA6B" w14:textId="4B7521F5" w:rsidR="00662F84" w:rsidRPr="00EA3EF3" w:rsidRDefault="0094040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Planovi i programi</w:t>
                              </w:r>
                              <w:r w:rsidR="0021102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iz domene zaštite i spašavanja, zaštite od požara i CZ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DCAB28" w14:textId="2B0625BC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9EE0AA" w14:textId="60F866F6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812,50 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1DD05E" w14:textId="1F0F553F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81,25</w:t>
                              </w:r>
                            </w:p>
                          </w:tc>
                        </w:tr>
                        <w:tr w:rsidR="00662F84" w:rsidRPr="00EA3EF3" w14:paraId="177C0675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873AE3" w14:textId="1D88D4DC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EAFD58" w14:textId="255AAC8D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05DB94" w14:textId="229A72A5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C5A8F7" w14:textId="1A2CDA1E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EFCA4B" w14:textId="45B870E3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3092C9" w14:textId="4FCF92F3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62F84" w:rsidRPr="00EA3EF3" w14:paraId="0CA59749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07D64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7125C" w14:textId="6E5D51CD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100805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7833A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Obnova vatrogasnog doma </w:t>
                              </w:r>
                              <w:proofErr w:type="spellStart"/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Kljaci</w:t>
                              </w:r>
                              <w:proofErr w:type="spellEnd"/>
                            </w:p>
                            <w:p w14:paraId="59618A05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F8B644" w14:textId="46EFBE7A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65</w:t>
                              </w:r>
                              <w:r w:rsidR="00803DFA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4F704" w14:textId="58788F31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3523A7" w14:textId="6C6CA2D5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14:paraId="41FC022F" w14:textId="77777777" w:rsidR="00544AFC" w:rsidRPr="00EA3EF3" w:rsidRDefault="00544AFC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60FA82D" w14:textId="64496266" w:rsidR="00211020" w:rsidRPr="00211020" w:rsidRDefault="002720A3" w:rsidP="0021102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Programom s</w:t>
                        </w:r>
                        <w:r w:rsidR="00A102A1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osigura</w:t>
                        </w:r>
                        <w:r w:rsidR="00A102A1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na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sredstava za </w:t>
                        </w:r>
                        <w:r w:rsidR="00D90832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rad 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Dobrovoljno</w:t>
                        </w:r>
                        <w:r w:rsidR="00D90832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vatrogasno</w:t>
                        </w:r>
                        <w:r w:rsidR="00D90832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društv</w:t>
                        </w:r>
                        <w:r w:rsidR="00D90832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Ružić, HGSS,  kao i </w:t>
                        </w:r>
                        <w:r w:rsidR="00353A9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projekt </w:t>
                        </w:r>
                        <w:r w:rsid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opremanj</w:t>
                        </w:r>
                        <w:r w:rsidR="00353A9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vatrogasnog Doma </w:t>
                        </w:r>
                        <w:proofErr w:type="spellStart"/>
                        <w:r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Kljaci</w:t>
                        </w:r>
                        <w:proofErr w:type="spellEnd"/>
                        <w:r w:rsidR="00D90832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koj</w:t>
                        </w:r>
                        <w:r w:rsidR="00211020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 nije realiziran</w:t>
                        </w:r>
                        <w:r w:rsidR="00353A9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211020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 izvještajnom razdoblju</w:t>
                        </w:r>
                        <w:r w:rsidR="00D90832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="00211020" w:rsidRP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Pripremljena je projektna dokumentacija za opremanje vatrogasnog doma za mjeru</w:t>
                        </w:r>
                        <w:r w:rsidR="0021102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211020" w:rsidRPr="00211020">
                          <w:rPr>
                            <w:rStyle w:val="Naglaeno"/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  <w:shd w:val="clear" w:color="auto" w:fill="FFFFFF"/>
                          </w:rPr>
                          <w:t>3.1.1. Potpore za povećanje broja i kvalitete infrastrukture za pružanje javnih usluga na području LAG-a „Krka“</w:t>
                        </w:r>
                        <w:r w:rsidR="00211020" w:rsidRPr="00211020">
                          <w:rPr>
                            <w:rStyle w:val="Naglaeno"/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, ali u izvještajnom razdoblju nije raspisan natječaj.</w:t>
                        </w:r>
                        <w:r w:rsidR="00211020">
                          <w:rPr>
                            <w:rStyle w:val="Naglaeno"/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Iz domene civilne zaštite izrađene su smjernice za organizaciju i razvoj sustava CZ Općine Ružić.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5"/>
                          <w:gridCol w:w="1152"/>
                          <w:gridCol w:w="3194"/>
                          <w:gridCol w:w="1237"/>
                          <w:gridCol w:w="1236"/>
                          <w:gridCol w:w="904"/>
                        </w:tblGrid>
                        <w:tr w:rsidR="00662F84" w:rsidRPr="00211020" w14:paraId="577119BA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07D087" w14:textId="77777777" w:rsidR="00662F84" w:rsidRPr="00211020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D7C7B9" w14:textId="77777777" w:rsidR="00662F84" w:rsidRPr="00211020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1011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15E7A3" w14:textId="77777777" w:rsidR="00662F84" w:rsidRPr="00211020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KULTURA, RELIGIJA I UDRUGE GRAĐANA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64337A" w14:textId="2557CE75" w:rsidR="00662F84" w:rsidRPr="00211020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eastAsia="Arial"/>
                                  <w:color w:val="000000"/>
                                </w:rPr>
                                <w:t>8</w:t>
                              </w:r>
                              <w:r w:rsidR="00A02DE4"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</w:t>
                              </w:r>
                              <w:r w:rsidR="00662F84"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17B24D" w14:textId="5946A5D8" w:rsidR="00662F84" w:rsidRPr="00211020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eastAsia="Arial"/>
                                  <w:color w:val="000000"/>
                                </w:rPr>
                                <w:t>6</w:t>
                              </w:r>
                              <w:r w:rsidR="00416852"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A02DE4"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  <w:r w:rsidR="00416852" w:rsidRP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200BCA" w14:textId="7B23A54F" w:rsidR="00662F84" w:rsidRPr="00211020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eastAsia="Arial"/>
                                  <w:color w:val="000000"/>
                                </w:rPr>
                                <w:t>1,67</w:t>
                              </w:r>
                            </w:p>
                          </w:tc>
                        </w:tr>
                        <w:tr w:rsidR="00662F84" w:rsidRPr="00EA3EF3" w14:paraId="145EB7C6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F4CA24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FB8B3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A101101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178E8C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Djelatnosti udruga  i službi u kulturi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C47018" w14:textId="3BDB30B5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A02DE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0D1D63" w14:textId="05760871" w:rsidR="00662F84" w:rsidRPr="00EA3EF3" w:rsidRDefault="00416852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4.</w:t>
                              </w:r>
                              <w:r w:rsidR="00211020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A02DE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2D428B" w14:textId="789DE545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75</w:t>
                              </w:r>
                              <w:r w:rsidR="00A02DE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</w:tr>
                        <w:tr w:rsidR="00662F84" w:rsidRPr="00EA3EF3" w14:paraId="1343AC9F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BCE24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416BE0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A101102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D43F0D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Donacije vjerskim zajednicama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83A4EB" w14:textId="39F83D92" w:rsidR="00662F84" w:rsidRPr="00EA3EF3" w:rsidRDefault="00A02D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5ACB59" w14:textId="53516757" w:rsidR="00662F84" w:rsidRPr="00EA3EF3" w:rsidRDefault="00416852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.000,00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37F877" w14:textId="78A03FFD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100,</w:t>
                              </w:r>
                              <w:r w:rsidR="00A02DE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</w:p>
                          </w:tc>
                        </w:tr>
                        <w:tr w:rsidR="00662F84" w:rsidRPr="00EA3EF3" w14:paraId="43509E07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421CDD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5A209A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A101103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19761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Potpore ostalim udrugama civilnog društva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391924" w14:textId="1C0AF67C" w:rsidR="00662F84" w:rsidRPr="00EA3EF3" w:rsidRDefault="00A02DE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8636B3" w14:textId="41E9BA8F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4.000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ED227B" w14:textId="76E8B686" w:rsidR="00662F84" w:rsidRPr="00EA3EF3" w:rsidRDefault="00211020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14:paraId="06CB481D" w14:textId="77777777" w:rsidR="00662F84" w:rsidRPr="00EA3EF3" w:rsidRDefault="00662F84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F9A44A5" w14:textId="77777777" w:rsidR="002720A3" w:rsidRPr="00EA3EF3" w:rsidRDefault="002720A3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Cilj programa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je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azvoj civilnog društva na lokalnoj razini i financiranje programa udruga koje su od interesa za Općinu Ružić</w:t>
                        </w:r>
                      </w:p>
                      <w:p w14:paraId="1C484C0E" w14:textId="3A8709BF" w:rsidR="002720A3" w:rsidRPr="00EA3EF3" w:rsidRDefault="002720A3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Programom 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 izvršena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sredstva 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odnosno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tekuć</w:t>
                        </w:r>
                        <w:r w:rsidR="00D709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donacij</w:t>
                        </w:r>
                        <w:r w:rsidR="00D709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709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jednoj</w:t>
                        </w:r>
                        <w:r w:rsidR="0041685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kulturn</w:t>
                        </w:r>
                        <w:r w:rsidR="00D709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oj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udru</w:t>
                        </w:r>
                        <w:r w:rsidR="00D709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zi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po odobrenim programima</w:t>
                        </w:r>
                        <w:r w:rsidR="00A02DE4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(Etno udruga Petrovo Polje)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="0041685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dvije 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kapitaln</w:t>
                        </w:r>
                        <w:r w:rsidR="0041685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donacij</w:t>
                        </w:r>
                        <w:r w:rsidR="0041685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vjerskim zajednicama za uređenje vjerskih objekata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kao i potpore ostalim  udrugama civilnog društva po prij</w:t>
                        </w:r>
                        <w:r w:rsidR="005A1EFA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="00D90832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vljenim programima od interesa za Općinu</w:t>
                        </w:r>
                        <w:r w:rsidR="00A102A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(5 ostalih udruga)</w:t>
                        </w:r>
                        <w:r w:rsidR="008B6075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1C9A6DF6" w14:textId="77777777" w:rsidR="00353535" w:rsidRPr="00EA3EF3" w:rsidRDefault="00353535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6"/>
                          <w:gridCol w:w="1186"/>
                          <w:gridCol w:w="3611"/>
                          <w:gridCol w:w="1207"/>
                          <w:gridCol w:w="943"/>
                          <w:gridCol w:w="785"/>
                        </w:tblGrid>
                        <w:tr w:rsidR="00662F84" w:rsidRPr="00EA3EF3" w14:paraId="53E8AB0D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7924AC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80BE11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1012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085516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POTICANJE RAZVOJA TURIZMA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50EB3" w14:textId="6BD4AEF8" w:rsidR="00662F84" w:rsidRPr="00EA3EF3" w:rsidRDefault="00A102A1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</w:t>
                              </w:r>
                              <w:r w:rsidR="00A02DE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000.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01BD79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CE99A2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  <w:tr w:rsidR="00662F84" w:rsidRPr="00EA3EF3" w14:paraId="1D0EB004" w14:textId="77777777" w:rsidTr="00353535">
                          <w:trPr>
                            <w:trHeight w:val="226"/>
                          </w:trPr>
                          <w:tc>
                            <w:tcPr>
                              <w:tcW w:w="14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F6EB57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5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F255F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K101201</w:t>
                              </w:r>
                            </w:p>
                          </w:tc>
                          <w:tc>
                            <w:tcPr>
                              <w:tcW w:w="74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399345" w14:textId="77777777" w:rsidR="00662F84" w:rsidRPr="00EA3EF3" w:rsidRDefault="00662F84" w:rsidP="00CB464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Uređenje mreže biciklističkih i pješačkih staza i sadržaja</w:t>
                              </w:r>
                            </w:p>
                          </w:tc>
                          <w:tc>
                            <w:tcPr>
                              <w:tcW w:w="16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D364CE" w14:textId="05BA6A57" w:rsidR="00662F84" w:rsidRPr="00EA3EF3" w:rsidRDefault="00A102A1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5.0</w:t>
                              </w:r>
                              <w:r w:rsidR="00A02DE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00</w:t>
                              </w:r>
                              <w:r w:rsidR="00662F84"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,00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CF0928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9F0EFD" w14:textId="77777777" w:rsidR="00662F84" w:rsidRPr="00EA3EF3" w:rsidRDefault="00662F84" w:rsidP="00CB464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A3EF3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14:paraId="57835475" w14:textId="77777777" w:rsidR="00662F84" w:rsidRPr="00EA3EF3" w:rsidRDefault="00662F84" w:rsidP="00CB464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44BDF86" w14:textId="77777777" w:rsidR="002720A3" w:rsidRPr="00EA3EF3" w:rsidRDefault="002720A3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Cilj programa</w:t>
                        </w:r>
                        <w:r w:rsidR="008B6075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je </w:t>
                        </w:r>
                        <w:r w:rsidR="00C74EDE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oticanje razvoja turizma te stvaranje okvira za konkretne turističke ponude na principima održivog razvoja.</w:t>
                        </w:r>
                      </w:p>
                      <w:p w14:paraId="4DCAFB69" w14:textId="73760C36" w:rsidR="00C274C9" w:rsidRPr="00EA3EF3" w:rsidRDefault="002720A3" w:rsidP="00CB464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  <w:r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Programom su planirane početne aktivnosti oko poticanja razvoja turizma odnosno turističke ponude na području općine</w:t>
                        </w:r>
                        <w:r w:rsidR="008B6075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uz sufinanciranje, ali </w:t>
                        </w:r>
                        <w:r w:rsidR="00A102A1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 izvještajnom razdoblju</w:t>
                        </w:r>
                        <w:r w:rsidR="008B6075" w:rsidRPr="00EA3E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sredstva nisu realizirana.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7F1BBBEA" w14:textId="77777777" w:rsidR="00C274C9" w:rsidRPr="00EA3EF3" w:rsidRDefault="00C274C9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  <w:tr w:rsidR="009E1613" w:rsidRPr="00EA3EF3" w14:paraId="1C0222AD" w14:textId="77777777" w:rsidTr="00353535">
                    <w:tc>
                      <w:tcPr>
                        <w:tcW w:w="15023" w:type="dxa"/>
                      </w:tcPr>
                      <w:p w14:paraId="695FCBFD" w14:textId="77777777" w:rsidR="009E1613" w:rsidRDefault="009E1613" w:rsidP="00CB4649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  <w:lang w:eastAsia="hr-HR"/>
                          </w:rPr>
                        </w:pPr>
                      </w:p>
                      <w:p w14:paraId="67CC3609" w14:textId="77777777" w:rsidR="008B2B4C" w:rsidRPr="00EA3EF3" w:rsidRDefault="008B2B4C" w:rsidP="00CB4649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2041EBDC" w14:textId="77777777" w:rsidR="009E1613" w:rsidRPr="00EA3EF3" w:rsidRDefault="009E1613" w:rsidP="00CB4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</w:tbl>
                <w:p w14:paraId="18F912D4" w14:textId="77777777" w:rsidR="00450BD4" w:rsidRPr="00EA3EF3" w:rsidRDefault="00450BD4" w:rsidP="00CB464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FEA14B" w14:textId="77777777" w:rsidR="00450BD4" w:rsidRPr="00EA3EF3" w:rsidRDefault="00450BD4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6" w:type="dxa"/>
          </w:tcPr>
          <w:p w14:paraId="12E52344" w14:textId="77777777" w:rsidR="00450BD4" w:rsidRPr="00EA3EF3" w:rsidRDefault="00450BD4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831F4D" w14:textId="77777777" w:rsidR="00DD3BE2" w:rsidRPr="00EA3EF3" w:rsidRDefault="00DD3BE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813556" w14:textId="77777777" w:rsidR="00DD3BE2" w:rsidRPr="00EA3EF3" w:rsidRDefault="00DD3BE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7E6987" w14:textId="77777777" w:rsidR="00DD3BE2" w:rsidRPr="00EA3EF3" w:rsidRDefault="00DD3BE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5"/>
      <w:bookmarkEnd w:id="6"/>
    </w:tbl>
    <w:p w14:paraId="50736A2C" w14:textId="77777777" w:rsidR="005B14C2" w:rsidRPr="00CB4649" w:rsidRDefault="005B14C2" w:rsidP="00CB46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FB5DF" w14:textId="484EF114" w:rsidR="00C268D3" w:rsidRPr="00CB4649" w:rsidRDefault="006D367E" w:rsidP="008A6C9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B4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8D3" w:rsidRPr="00CB464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268D3" w:rsidRPr="00CB464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IZVJEŠTAJ O ZADUŽIVANJU NA DOMAĆEM I STRANOM TRŽIŠTU NOVCA I KAPITALA</w:t>
      </w:r>
    </w:p>
    <w:p w14:paraId="0120FA04" w14:textId="663083A4" w:rsidR="00C268D3" w:rsidRPr="00CB4649" w:rsidRDefault="00C268D3" w:rsidP="00CB46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649">
        <w:rPr>
          <w:rFonts w:ascii="Times New Roman" w:eastAsia="Times New Roman" w:hAnsi="Times New Roman" w:cs="Times New Roman"/>
          <w:sz w:val="24"/>
          <w:szCs w:val="24"/>
        </w:rPr>
        <w:t>U 202</w:t>
      </w:r>
      <w:r w:rsidR="00B86E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4649">
        <w:rPr>
          <w:rFonts w:ascii="Times New Roman" w:eastAsia="Times New Roman" w:hAnsi="Times New Roman" w:cs="Times New Roman"/>
          <w:sz w:val="24"/>
          <w:szCs w:val="24"/>
        </w:rPr>
        <w:t>. godini Općina se nije zaduživala.</w:t>
      </w:r>
    </w:p>
    <w:p w14:paraId="6924224C" w14:textId="77777777" w:rsidR="00E6573B" w:rsidRPr="00CB4649" w:rsidRDefault="00E6573B" w:rsidP="00CB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44BC51" w14:textId="1137CB46" w:rsidR="00C268D3" w:rsidRPr="00CB4649" w:rsidRDefault="00E6573B" w:rsidP="008A6C9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268D3" w:rsidRPr="00CB4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IZVJEŠTAJ O DANIM JAMSTVIMA</w:t>
      </w:r>
      <w:r w:rsidR="008B2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PLAĆANJIMA PO PROTESTIRANIM JAMSTVIMA</w:t>
      </w:r>
    </w:p>
    <w:p w14:paraId="29F93449" w14:textId="0E6682D1" w:rsidR="00C268D3" w:rsidRPr="00CB4649" w:rsidRDefault="00C268D3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30849161"/>
      <w:r w:rsidRPr="00CB4649">
        <w:rPr>
          <w:rFonts w:ascii="Times New Roman" w:hAnsi="Times New Roman" w:cs="Times New Roman"/>
          <w:sz w:val="24"/>
          <w:szCs w:val="24"/>
        </w:rPr>
        <w:lastRenderedPageBreak/>
        <w:t>Općina Ružić je tijekom 202</w:t>
      </w:r>
      <w:r w:rsidR="00760039">
        <w:rPr>
          <w:rFonts w:ascii="Times New Roman" w:hAnsi="Times New Roman" w:cs="Times New Roman"/>
          <w:sz w:val="24"/>
          <w:szCs w:val="24"/>
        </w:rPr>
        <w:t>5</w:t>
      </w:r>
      <w:r w:rsidRPr="00CB4649">
        <w:rPr>
          <w:rFonts w:ascii="Times New Roman" w:hAnsi="Times New Roman" w:cs="Times New Roman"/>
          <w:sz w:val="24"/>
          <w:szCs w:val="24"/>
        </w:rPr>
        <w:t xml:space="preserve">. godine nije davala jamstva. </w:t>
      </w:r>
    </w:p>
    <w:bookmarkEnd w:id="7"/>
    <w:p w14:paraId="5857AB96" w14:textId="3809DF4C" w:rsidR="00C268D3" w:rsidRDefault="00C268D3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>Na dan 31.12.202</w:t>
      </w:r>
      <w:r w:rsidR="00760039">
        <w:rPr>
          <w:rFonts w:ascii="Times New Roman" w:hAnsi="Times New Roman" w:cs="Times New Roman"/>
          <w:sz w:val="24"/>
          <w:szCs w:val="24"/>
        </w:rPr>
        <w:t>5</w:t>
      </w:r>
      <w:r w:rsidRPr="00CB4649">
        <w:rPr>
          <w:rFonts w:ascii="Times New Roman" w:hAnsi="Times New Roman" w:cs="Times New Roman"/>
          <w:sz w:val="24"/>
          <w:szCs w:val="24"/>
        </w:rPr>
        <w:t xml:space="preserve">. godine stanje  primljenih zadužnica i garancija je </w:t>
      </w:r>
      <w:r w:rsidR="00760039" w:rsidRPr="00760039">
        <w:rPr>
          <w:rFonts w:ascii="Times New Roman" w:hAnsi="Times New Roman" w:cs="Times New Roman"/>
          <w:sz w:val="24"/>
          <w:szCs w:val="24"/>
        </w:rPr>
        <w:t>286.239,45</w:t>
      </w:r>
      <w:r w:rsidR="00760039">
        <w:rPr>
          <w:rFonts w:ascii="Times New Roman" w:hAnsi="Times New Roman" w:cs="Times New Roman"/>
          <w:sz w:val="24"/>
          <w:szCs w:val="24"/>
        </w:rPr>
        <w:t xml:space="preserve"> </w:t>
      </w:r>
      <w:r w:rsidRPr="00CB4649">
        <w:rPr>
          <w:rFonts w:ascii="Times New Roman" w:hAnsi="Times New Roman" w:cs="Times New Roman"/>
          <w:sz w:val="24"/>
          <w:szCs w:val="24"/>
        </w:rPr>
        <w:t xml:space="preserve">i izdanih zadužnica </w:t>
      </w:r>
      <w:r w:rsidR="00760039" w:rsidRPr="00760039">
        <w:rPr>
          <w:rFonts w:ascii="Times New Roman" w:hAnsi="Times New Roman" w:cs="Times New Roman"/>
          <w:sz w:val="24"/>
          <w:szCs w:val="24"/>
        </w:rPr>
        <w:t>1.098.040,23</w:t>
      </w:r>
      <w:r w:rsidR="00760039">
        <w:rPr>
          <w:rFonts w:ascii="Times New Roman" w:hAnsi="Times New Roman" w:cs="Times New Roman"/>
          <w:sz w:val="24"/>
          <w:szCs w:val="24"/>
        </w:rPr>
        <w:t xml:space="preserve"> </w:t>
      </w:r>
      <w:r w:rsidR="00820464" w:rsidRPr="00CB4649">
        <w:rPr>
          <w:rFonts w:ascii="Times New Roman" w:hAnsi="Times New Roman" w:cs="Times New Roman"/>
          <w:sz w:val="24"/>
          <w:szCs w:val="24"/>
        </w:rPr>
        <w:t>eura</w:t>
      </w:r>
      <w:r w:rsidRPr="00CB4649">
        <w:rPr>
          <w:rFonts w:ascii="Times New Roman" w:hAnsi="Times New Roman" w:cs="Times New Roman"/>
          <w:sz w:val="24"/>
          <w:szCs w:val="24"/>
        </w:rPr>
        <w:t>.</w:t>
      </w:r>
    </w:p>
    <w:p w14:paraId="1238F97D" w14:textId="77777777" w:rsidR="008B2B4C" w:rsidRDefault="008B2B4C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3594" w14:textId="59FBC173" w:rsidR="008B2B4C" w:rsidRPr="008B2B4C" w:rsidRDefault="008B2B4C" w:rsidP="008B2B4C">
      <w:pPr>
        <w:pStyle w:val="Odlomakpopisa"/>
        <w:numPr>
          <w:ilvl w:val="0"/>
          <w:numId w:val="7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IZVJEŠTAJ O DANIM ZAJMOVIMA I POTRAŽIVANJIMA PO DANIM ZAJMOVIMA</w:t>
      </w:r>
    </w:p>
    <w:p w14:paraId="3657F4F0" w14:textId="0C8C9F66" w:rsidR="008B2B4C" w:rsidRPr="008B2B4C" w:rsidRDefault="008B2B4C" w:rsidP="008B2B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B4C">
        <w:rPr>
          <w:rFonts w:ascii="Times New Roman" w:hAnsi="Times New Roman" w:cs="Times New Roman"/>
          <w:sz w:val="24"/>
          <w:szCs w:val="24"/>
        </w:rPr>
        <w:t xml:space="preserve">Općina Ružić je tijekom 2025. godine nije davala </w:t>
      </w:r>
      <w:r>
        <w:rPr>
          <w:rFonts w:ascii="Times New Roman" w:hAnsi="Times New Roman" w:cs="Times New Roman"/>
          <w:sz w:val="24"/>
          <w:szCs w:val="24"/>
        </w:rPr>
        <w:t>zajmove</w:t>
      </w:r>
      <w:r w:rsidRPr="008B2B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55EEE" w14:textId="77777777" w:rsidR="008B2B4C" w:rsidRPr="005E1AF6" w:rsidRDefault="008B2B4C" w:rsidP="008B2B4C">
      <w:pPr>
        <w:pStyle w:val="Odlomakpopisa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E75E1" w14:textId="77777777" w:rsidR="00C268D3" w:rsidRPr="00CB4649" w:rsidRDefault="00C268D3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D1127" w14:textId="77704487" w:rsidR="00E6573B" w:rsidRPr="00CB4649" w:rsidRDefault="00E6573B" w:rsidP="008A6C9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8D3" w:rsidRPr="00CB46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KORIŠTENJU PRORAČUNSKE ZALIHE</w:t>
      </w:r>
    </w:p>
    <w:p w14:paraId="1BE7EBE6" w14:textId="3DFAF1FA" w:rsidR="00C268D3" w:rsidRPr="00CB4649" w:rsidRDefault="00C268D3" w:rsidP="00CB4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B46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Proračunom Općine Ružić planirana je proračunska zaliha u iznosu od </w:t>
      </w:r>
      <w:r w:rsidR="00150B5F" w:rsidRPr="00CB46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</w:t>
      </w:r>
      <w:r w:rsidR="007600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150B5F" w:rsidRPr="00CB46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00,00 </w:t>
      </w:r>
      <w:r w:rsidR="00820464" w:rsidRPr="00CB46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 , u 202</w:t>
      </w:r>
      <w:r w:rsidR="007600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820464" w:rsidRPr="00CB46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 nisu se koristila sredstva proračunske zalihe</w:t>
      </w:r>
      <w:r w:rsidRPr="00CB46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65D0C8B7" w14:textId="77777777" w:rsidR="00835AF6" w:rsidRPr="00CB4649" w:rsidRDefault="00835AF6" w:rsidP="00CB4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599BEC" w14:textId="1FC99EC9" w:rsidR="00835AF6" w:rsidRPr="00CB4649" w:rsidRDefault="00835AF6" w:rsidP="008A6C9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B46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STANJE NENAPLAĆENIH POTRAŽIVANJA, NEPLAĆENE DOSPJELE OBVEZE</w:t>
      </w:r>
    </w:p>
    <w:p w14:paraId="69499D05" w14:textId="77777777" w:rsidR="00574282" w:rsidRPr="00CB4649" w:rsidRDefault="00574282" w:rsidP="00CB4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3B208C" w14:textId="7322A912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green"/>
        </w:rPr>
      </w:pP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35AF6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8B2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.1.  OBVEZE</w:t>
      </w:r>
    </w:p>
    <w:p w14:paraId="755C5288" w14:textId="0D446875" w:rsidR="00574282" w:rsidRDefault="00574282" w:rsidP="00CB46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Stanje obveza na dan 31.12.202</w:t>
      </w:r>
      <w:r w:rsidR="00760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iznosi </w:t>
      </w:r>
      <w:r w:rsidR="00760039">
        <w:rPr>
          <w:rFonts w:ascii="Times New Roman" w:hAnsi="Times New Roman" w:cs="Times New Roman"/>
          <w:sz w:val="24"/>
          <w:szCs w:val="24"/>
        </w:rPr>
        <w:t>165.852,85</w:t>
      </w: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Od navedenog iznosa </w:t>
      </w:r>
      <w:r w:rsidRPr="00CB4649">
        <w:rPr>
          <w:rFonts w:ascii="Times New Roman" w:hAnsi="Times New Roman" w:cs="Times New Roman"/>
          <w:sz w:val="24"/>
          <w:szCs w:val="24"/>
        </w:rPr>
        <w:t xml:space="preserve">dospjele obveze iznose </w:t>
      </w:r>
      <w:r w:rsidR="00760039">
        <w:rPr>
          <w:rFonts w:ascii="Times New Roman" w:hAnsi="Times New Roman" w:cs="Times New Roman"/>
          <w:sz w:val="24"/>
          <w:szCs w:val="24"/>
        </w:rPr>
        <w:t>56,73</w:t>
      </w:r>
      <w:r w:rsidRPr="00CB4649">
        <w:rPr>
          <w:rFonts w:ascii="Times New Roman" w:hAnsi="Times New Roman" w:cs="Times New Roman"/>
          <w:sz w:val="24"/>
          <w:szCs w:val="24"/>
        </w:rPr>
        <w:t xml:space="preserve"> eura, a nedospjele </w:t>
      </w:r>
      <w:r w:rsidR="00760039">
        <w:rPr>
          <w:rFonts w:ascii="Times New Roman" w:hAnsi="Times New Roman" w:cs="Times New Roman"/>
          <w:sz w:val="24"/>
          <w:szCs w:val="24"/>
        </w:rPr>
        <w:t>165.796,12</w:t>
      </w:r>
      <w:r w:rsidRPr="00CB464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3D4C968" w14:textId="77777777" w:rsidR="00CB4649" w:rsidRPr="00CB4649" w:rsidRDefault="00CB4649" w:rsidP="00CB46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D70F2C" w14:textId="77777777" w:rsidR="00574282" w:rsidRPr="00CB4649" w:rsidRDefault="00574282" w:rsidP="00CB46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Dospjele obveze: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992"/>
        <w:gridCol w:w="1871"/>
      </w:tblGrid>
      <w:tr w:rsidR="00574282" w:rsidRPr="00CB4649" w14:paraId="6187FA83" w14:textId="77777777" w:rsidTr="00A87F49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F275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R.B.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6CDD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582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Iznos u eurima</w:t>
            </w:r>
          </w:p>
        </w:tc>
      </w:tr>
      <w:tr w:rsidR="00574282" w:rsidRPr="00CB4649" w14:paraId="2789B485" w14:textId="77777777" w:rsidTr="00A87F49">
        <w:trPr>
          <w:trHeight w:val="1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89F" w14:textId="6E6BF81E" w:rsidR="00574282" w:rsidRPr="00CB4649" w:rsidRDefault="00760039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EEF" w14:textId="7C0F6A96" w:rsidR="00574282" w:rsidRPr="00CB4649" w:rsidRDefault="00574282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Računi RAD</w:t>
            </w:r>
            <w:r w:rsidR="00760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Vodovod i odvodnja d.o.o.</w:t>
            </w:r>
            <w:r w:rsidRPr="00CB4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iz 202</w:t>
            </w:r>
            <w:r w:rsidR="00760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B4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godine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221" w14:textId="22267696" w:rsidR="00574282" w:rsidRPr="00CB4649" w:rsidRDefault="00760039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56,73</w:t>
            </w:r>
          </w:p>
        </w:tc>
      </w:tr>
      <w:tr w:rsidR="00574282" w:rsidRPr="00CB4649" w14:paraId="017BB375" w14:textId="77777777" w:rsidTr="00A87F49">
        <w:trPr>
          <w:trHeight w:val="19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AE3" w14:textId="77777777" w:rsidR="00574282" w:rsidRPr="00CB4649" w:rsidRDefault="00574282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645" w14:textId="77777777" w:rsidR="00574282" w:rsidRPr="00CB4649" w:rsidRDefault="00574282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CA8F" w14:textId="67F0077F" w:rsidR="00574282" w:rsidRPr="00CB4649" w:rsidRDefault="00760039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56,73</w:t>
            </w:r>
            <w:r w:rsidR="00574282" w:rsidRPr="00CB46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1A04B60" w14:textId="77777777" w:rsidR="00574282" w:rsidRPr="00CB4649" w:rsidRDefault="00574282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85A5E" w14:textId="17894CC3" w:rsidR="00574282" w:rsidRPr="00CB4649" w:rsidRDefault="00574282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Nedospjele obveze na dan 31.12.202</w:t>
      </w:r>
      <w:r w:rsidR="0076003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4649">
        <w:rPr>
          <w:rFonts w:ascii="Times New Roman" w:hAnsi="Times New Roman" w:cs="Times New Roman"/>
          <w:color w:val="000000" w:themeColor="text1"/>
          <w:sz w:val="24"/>
          <w:szCs w:val="24"/>
        </w:rPr>
        <w:t>. godine: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954"/>
        <w:gridCol w:w="1984"/>
      </w:tblGrid>
      <w:tr w:rsidR="00574282" w:rsidRPr="00CB4649" w14:paraId="3135E089" w14:textId="77777777" w:rsidTr="00A87F49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D234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R.B.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DE64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9CC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Iznos u eurima</w:t>
            </w:r>
          </w:p>
        </w:tc>
      </w:tr>
      <w:tr w:rsidR="00574282" w:rsidRPr="00CB4649" w14:paraId="36E786C8" w14:textId="77777777" w:rsidTr="00A87F49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B10C" w14:textId="3F1A96BA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60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0BEC" w14:textId="759523D1" w:rsidR="00574282" w:rsidRPr="00CB4649" w:rsidRDefault="00760039" w:rsidP="00CB4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Računi za 12-2025. godine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5299" w14:textId="5D6CF9C8" w:rsidR="00574282" w:rsidRPr="00CB4649" w:rsidRDefault="00760039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6.596,33</w:t>
            </w:r>
          </w:p>
        </w:tc>
      </w:tr>
      <w:tr w:rsidR="00760039" w:rsidRPr="00CB4649" w14:paraId="750E9FF9" w14:textId="77777777" w:rsidTr="00A87F49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347" w14:textId="7A1532E9" w:rsidR="00760039" w:rsidRPr="00CB4649" w:rsidRDefault="00760039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949" w14:textId="43078F77" w:rsidR="00760039" w:rsidRDefault="00760039" w:rsidP="00CB4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Plaće i troškovi prijevoza zaposlenima za 12-25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BB9" w14:textId="4B1C3761" w:rsidR="00760039" w:rsidRDefault="00760039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34.815,44</w:t>
            </w:r>
          </w:p>
        </w:tc>
      </w:tr>
      <w:tr w:rsidR="00760039" w:rsidRPr="00CB4649" w14:paraId="5E2AA80E" w14:textId="77777777" w:rsidTr="00A87F49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CB4" w14:textId="1A4F1094" w:rsidR="00760039" w:rsidRDefault="00760039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347" w14:textId="12DE9F85" w:rsidR="00760039" w:rsidRDefault="00760039" w:rsidP="00CB4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Povrat namirenja poreza na dohodak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C59" w14:textId="060761A1" w:rsidR="00760039" w:rsidRDefault="00760039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69,88</w:t>
            </w:r>
          </w:p>
        </w:tc>
      </w:tr>
      <w:tr w:rsidR="00760039" w:rsidRPr="00CB4649" w14:paraId="5E26519F" w14:textId="77777777" w:rsidTr="00A87F49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93E4" w14:textId="112C3369" w:rsidR="00760039" w:rsidRDefault="00760039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230" w14:textId="54FBA0B2" w:rsidR="00760039" w:rsidRDefault="0046551E" w:rsidP="00CB4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Predujam programa „Zaželi“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58B" w14:textId="6DE04DF1" w:rsidR="00760039" w:rsidRDefault="0046551E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123.477,60</w:t>
            </w:r>
          </w:p>
        </w:tc>
      </w:tr>
      <w:tr w:rsidR="00574282" w:rsidRPr="00CB4649" w14:paraId="752FE557" w14:textId="77777777" w:rsidTr="00A87F49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8045" w14:textId="25657247" w:rsidR="00574282" w:rsidRPr="00CB4649" w:rsidRDefault="00353A97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BA32" w14:textId="77777777" w:rsidR="00574282" w:rsidRPr="00CB4649" w:rsidRDefault="00574282" w:rsidP="00CB4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Hrvatska pošta d.d., obveza za priznata ulaganja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F5FD" w14:textId="3AEE1074" w:rsidR="00574282" w:rsidRPr="00CB4649" w:rsidRDefault="0046551E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185,75</w:t>
            </w:r>
          </w:p>
        </w:tc>
      </w:tr>
      <w:tr w:rsidR="00353A97" w:rsidRPr="00CB4649" w14:paraId="3C06763B" w14:textId="77777777" w:rsidTr="00A87F49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BAB" w14:textId="19CE4959" w:rsidR="00353A97" w:rsidRDefault="00353A97" w:rsidP="00CB4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4BD" w14:textId="359C4036" w:rsidR="00353A97" w:rsidRPr="00CB4649" w:rsidRDefault="00353A97" w:rsidP="00CB4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 zdravlja ŠKŽ,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sufinanc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laboratorijske dijagnostike 4.rata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12E" w14:textId="0693AD8E" w:rsidR="00353A97" w:rsidRDefault="00353A97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651,12</w:t>
            </w:r>
          </w:p>
        </w:tc>
      </w:tr>
      <w:tr w:rsidR="00574282" w:rsidRPr="00CB4649" w14:paraId="2E118EDA" w14:textId="77777777" w:rsidTr="00A87F49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32A" w14:textId="77777777" w:rsidR="00574282" w:rsidRPr="00CB4649" w:rsidRDefault="00574282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624" w14:textId="77777777" w:rsidR="00574282" w:rsidRPr="00CB4649" w:rsidRDefault="00574282" w:rsidP="00CB46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46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3B6D" w14:textId="0B0AC81E" w:rsidR="00574282" w:rsidRPr="00CB4649" w:rsidRDefault="0046551E" w:rsidP="00CB46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165.796,12</w:t>
            </w:r>
            <w:r w:rsidR="00574282" w:rsidRPr="00CB46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72A21B42" w14:textId="77777777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FC998E" w14:textId="77777777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9BA9B0" w14:textId="553C88B0" w:rsidR="00574282" w:rsidRPr="00CB4649" w:rsidRDefault="008B2B4C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574282" w:rsidRPr="00CB46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.2. POTRAŽIVANJA</w:t>
      </w:r>
    </w:p>
    <w:p w14:paraId="76C99B40" w14:textId="77777777" w:rsidR="00574282" w:rsidRPr="00CB4649" w:rsidRDefault="00574282" w:rsidP="00CB4649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F55F00B" w14:textId="63686B8C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649">
        <w:rPr>
          <w:rFonts w:ascii="Times New Roman" w:hAnsi="Times New Roman" w:cs="Times New Roman"/>
          <w:b/>
          <w:sz w:val="24"/>
          <w:szCs w:val="24"/>
        </w:rPr>
        <w:t xml:space="preserve">Depoziti, </w:t>
      </w:r>
      <w:proofErr w:type="spellStart"/>
      <w:r w:rsidRPr="00CB4649">
        <w:rPr>
          <w:rFonts w:ascii="Times New Roman" w:hAnsi="Times New Roman" w:cs="Times New Roman"/>
          <w:b/>
          <w:sz w:val="24"/>
          <w:szCs w:val="24"/>
        </w:rPr>
        <w:t>jamčevni</w:t>
      </w:r>
      <w:proofErr w:type="spellEnd"/>
      <w:r w:rsidRPr="00CB4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649">
        <w:rPr>
          <w:rFonts w:ascii="Times New Roman" w:hAnsi="Times New Roman" w:cs="Times New Roman"/>
          <w:b/>
          <w:sz w:val="24"/>
          <w:szCs w:val="24"/>
        </w:rPr>
        <w:t>polozi</w:t>
      </w:r>
      <w:proofErr w:type="spellEnd"/>
      <w:r w:rsidRPr="00CB4649">
        <w:rPr>
          <w:rFonts w:ascii="Times New Roman" w:hAnsi="Times New Roman" w:cs="Times New Roman"/>
          <w:b/>
          <w:sz w:val="24"/>
          <w:szCs w:val="24"/>
        </w:rPr>
        <w:t xml:space="preserve">, potraživanja od zaposlenih te za više plaćene poreze i ostalo, potraživanja za prihode poslovanja i potraživanja od prodaje nefinancijske imovine (konto 12) 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46551E">
        <w:rPr>
          <w:rFonts w:ascii="Times New Roman" w:hAnsi="Times New Roman" w:cs="Times New Roman"/>
          <w:bCs/>
          <w:sz w:val="24"/>
          <w:szCs w:val="24"/>
        </w:rPr>
        <w:t>42,32</w:t>
      </w:r>
      <w:r w:rsidRPr="00CB4649">
        <w:rPr>
          <w:rFonts w:ascii="Times New Roman" w:hAnsi="Times New Roman" w:cs="Times New Roman"/>
          <w:bCs/>
          <w:sz w:val="24"/>
          <w:szCs w:val="24"/>
        </w:rPr>
        <w:t xml:space="preserve"> i to za više plaćene porez iz prethodnih godina</w:t>
      </w:r>
      <w:r w:rsidR="004720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E6B156" w14:textId="17FD7C14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Potraživanja za prihode poslovanja (konto 16) iznosi  </w:t>
      </w:r>
      <w:r w:rsidR="00353A97">
        <w:rPr>
          <w:rFonts w:ascii="Times New Roman" w:hAnsi="Times New Roman" w:cs="Times New Roman"/>
          <w:sz w:val="24"/>
          <w:szCs w:val="24"/>
        </w:rPr>
        <w:t>127.282,30</w:t>
      </w:r>
      <w:r w:rsidRPr="00CB4649">
        <w:rPr>
          <w:rFonts w:ascii="Times New Roman" w:hAnsi="Times New Roman" w:cs="Times New Roman"/>
          <w:sz w:val="24"/>
          <w:szCs w:val="24"/>
        </w:rPr>
        <w:t xml:space="preserve"> eura.  </w:t>
      </w:r>
    </w:p>
    <w:p w14:paraId="432DF3D4" w14:textId="0136C357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 xml:space="preserve">Ispravak vrijednosti potraživanja (konto 169) </w:t>
      </w:r>
      <w:r w:rsidR="0047203F">
        <w:rPr>
          <w:rFonts w:ascii="Times New Roman" w:hAnsi="Times New Roman" w:cs="Times New Roman"/>
          <w:sz w:val="24"/>
          <w:szCs w:val="24"/>
        </w:rPr>
        <w:t>22.602,17</w:t>
      </w:r>
      <w:r w:rsidRPr="00CB464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4EFDFB6" w14:textId="77777777" w:rsidR="00574282" w:rsidRPr="00CB4649" w:rsidRDefault="00574282" w:rsidP="00CB46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priloženoj tabeli iskazana su potraživanja za prihode poslovanja po vrstama:</w:t>
      </w:r>
    </w:p>
    <w:p w14:paraId="11661ED7" w14:textId="77777777" w:rsidR="00574282" w:rsidRPr="00CB4649" w:rsidRDefault="00574282" w:rsidP="00CB464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559"/>
        <w:gridCol w:w="1559"/>
      </w:tblGrid>
      <w:tr w:rsidR="00574282" w:rsidRPr="00CB4649" w14:paraId="6423DDF7" w14:textId="77777777" w:rsidTr="00A87F49">
        <w:tc>
          <w:tcPr>
            <w:tcW w:w="6238" w:type="dxa"/>
          </w:tcPr>
          <w:p w14:paraId="15B9C9CB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  <w:p w14:paraId="137F2041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VRSTA PRIHODA</w:t>
            </w:r>
          </w:p>
        </w:tc>
        <w:tc>
          <w:tcPr>
            <w:tcW w:w="1559" w:type="dxa"/>
          </w:tcPr>
          <w:p w14:paraId="0F05173D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Ukupno potraživanje</w:t>
            </w:r>
          </w:p>
        </w:tc>
        <w:tc>
          <w:tcPr>
            <w:tcW w:w="1559" w:type="dxa"/>
          </w:tcPr>
          <w:p w14:paraId="5159266C" w14:textId="77777777" w:rsidR="00574282" w:rsidRPr="00CB4649" w:rsidRDefault="00574282" w:rsidP="00CB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Ispravak vrijednosti potraživanja</w:t>
            </w:r>
          </w:p>
        </w:tc>
      </w:tr>
      <w:tr w:rsidR="00574282" w:rsidRPr="00CB4649" w14:paraId="62CCF028" w14:textId="77777777" w:rsidTr="00A87F49">
        <w:tc>
          <w:tcPr>
            <w:tcW w:w="6238" w:type="dxa"/>
          </w:tcPr>
          <w:p w14:paraId="4F0739AD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Potraživanja za poreze – porez na imovinu</w:t>
            </w:r>
          </w:p>
        </w:tc>
        <w:tc>
          <w:tcPr>
            <w:tcW w:w="1559" w:type="dxa"/>
          </w:tcPr>
          <w:p w14:paraId="633C7FBB" w14:textId="534C3ECB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2.521,63</w:t>
            </w:r>
          </w:p>
        </w:tc>
        <w:tc>
          <w:tcPr>
            <w:tcW w:w="1559" w:type="dxa"/>
          </w:tcPr>
          <w:p w14:paraId="22FD19A1" w14:textId="0B4975AA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841,07</w:t>
            </w:r>
          </w:p>
        </w:tc>
      </w:tr>
      <w:tr w:rsidR="0047203F" w:rsidRPr="00CB4649" w14:paraId="1222E030" w14:textId="77777777" w:rsidTr="00A87F49">
        <w:tc>
          <w:tcPr>
            <w:tcW w:w="6238" w:type="dxa"/>
          </w:tcPr>
          <w:p w14:paraId="264200FF" w14:textId="4A1943A6" w:rsidR="0047203F" w:rsidRPr="00CB4649" w:rsidRDefault="0047203F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Potraživanja za poreze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stalni porez</w:t>
            </w:r>
          </w:p>
        </w:tc>
        <w:tc>
          <w:tcPr>
            <w:tcW w:w="1559" w:type="dxa"/>
          </w:tcPr>
          <w:p w14:paraId="4D2CFC3F" w14:textId="76A12B49" w:rsidR="0047203F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502,80</w:t>
            </w:r>
          </w:p>
        </w:tc>
        <w:tc>
          <w:tcPr>
            <w:tcW w:w="1559" w:type="dxa"/>
          </w:tcPr>
          <w:p w14:paraId="51D5CCE9" w14:textId="3AF940D7" w:rsidR="0047203F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574282" w:rsidRPr="00CB4649" w14:paraId="7A0D84A4" w14:textId="77777777" w:rsidTr="00A87F49">
        <w:tc>
          <w:tcPr>
            <w:tcW w:w="6238" w:type="dxa"/>
          </w:tcPr>
          <w:p w14:paraId="6B2610FC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Potraživanja za poreze – porez na promet</w:t>
            </w:r>
          </w:p>
        </w:tc>
        <w:tc>
          <w:tcPr>
            <w:tcW w:w="1559" w:type="dxa"/>
          </w:tcPr>
          <w:p w14:paraId="2E668750" w14:textId="7A4683CE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139,54</w:t>
            </w:r>
          </w:p>
        </w:tc>
        <w:tc>
          <w:tcPr>
            <w:tcW w:w="1559" w:type="dxa"/>
          </w:tcPr>
          <w:p w14:paraId="2E61D3F7" w14:textId="7B8BAF38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6,85</w:t>
            </w:r>
          </w:p>
        </w:tc>
      </w:tr>
      <w:tr w:rsidR="00574282" w:rsidRPr="00CB4649" w14:paraId="35DE6906" w14:textId="77777777" w:rsidTr="00A87F49">
        <w:tc>
          <w:tcPr>
            <w:tcW w:w="6238" w:type="dxa"/>
          </w:tcPr>
          <w:p w14:paraId="73A68694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Potraživanja za poreze – porez na tvrtku</w:t>
            </w:r>
          </w:p>
        </w:tc>
        <w:tc>
          <w:tcPr>
            <w:tcW w:w="1559" w:type="dxa"/>
          </w:tcPr>
          <w:p w14:paraId="5685D779" w14:textId="33429CEC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1.115,59</w:t>
            </w:r>
          </w:p>
        </w:tc>
        <w:tc>
          <w:tcPr>
            <w:tcW w:w="1559" w:type="dxa"/>
          </w:tcPr>
          <w:p w14:paraId="67A81299" w14:textId="1007D879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1.115,59</w:t>
            </w:r>
          </w:p>
        </w:tc>
      </w:tr>
      <w:tr w:rsidR="00574282" w:rsidRPr="00CB4649" w14:paraId="381CD02A" w14:textId="77777777" w:rsidTr="00A87F49">
        <w:tc>
          <w:tcPr>
            <w:tcW w:w="6238" w:type="dxa"/>
          </w:tcPr>
          <w:p w14:paraId="5934F984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Potraživanja za prihode od nefinancijske imovine -  </w:t>
            </w:r>
          </w:p>
          <w:p w14:paraId="60552C72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naknadu za legalizaciju</w:t>
            </w:r>
          </w:p>
        </w:tc>
        <w:tc>
          <w:tcPr>
            <w:tcW w:w="1559" w:type="dxa"/>
          </w:tcPr>
          <w:p w14:paraId="3E96F60B" w14:textId="77777777" w:rsidR="00574282" w:rsidRPr="00CB4649" w:rsidRDefault="00574282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5.706,78</w:t>
            </w:r>
          </w:p>
        </w:tc>
        <w:tc>
          <w:tcPr>
            <w:tcW w:w="1559" w:type="dxa"/>
          </w:tcPr>
          <w:p w14:paraId="4069DBAA" w14:textId="1DE2B67B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5.706,78</w:t>
            </w:r>
          </w:p>
        </w:tc>
      </w:tr>
      <w:tr w:rsidR="00574282" w:rsidRPr="00CB4649" w14:paraId="2825E7D6" w14:textId="77777777" w:rsidTr="00A87F49">
        <w:tc>
          <w:tcPr>
            <w:tcW w:w="6238" w:type="dxa"/>
          </w:tcPr>
          <w:p w14:paraId="446AB911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559" w:type="dxa"/>
          </w:tcPr>
          <w:p w14:paraId="4D4AAAE6" w14:textId="77777777" w:rsidR="00574282" w:rsidRPr="00CB4649" w:rsidRDefault="00574282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156,21</w:t>
            </w:r>
          </w:p>
        </w:tc>
        <w:tc>
          <w:tcPr>
            <w:tcW w:w="1559" w:type="dxa"/>
          </w:tcPr>
          <w:p w14:paraId="448B1EB5" w14:textId="77777777" w:rsidR="00574282" w:rsidRPr="00CB4649" w:rsidRDefault="00574282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156,21</w:t>
            </w:r>
          </w:p>
        </w:tc>
      </w:tr>
      <w:tr w:rsidR="00574282" w:rsidRPr="00CB4649" w14:paraId="7C528C87" w14:textId="77777777" w:rsidTr="00A87F49">
        <w:tc>
          <w:tcPr>
            <w:tcW w:w="6238" w:type="dxa"/>
          </w:tcPr>
          <w:p w14:paraId="513BCDAA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559" w:type="dxa"/>
          </w:tcPr>
          <w:p w14:paraId="7E4DD330" w14:textId="623C9C3B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19.795,01</w:t>
            </w:r>
          </w:p>
        </w:tc>
        <w:tc>
          <w:tcPr>
            <w:tcW w:w="1559" w:type="dxa"/>
          </w:tcPr>
          <w:p w14:paraId="0AABCFE0" w14:textId="65B38DAA" w:rsidR="00574282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14.775,67</w:t>
            </w:r>
          </w:p>
        </w:tc>
      </w:tr>
      <w:tr w:rsidR="00574282" w:rsidRPr="00CB4649" w14:paraId="2815E34D" w14:textId="77777777" w:rsidTr="00A87F49">
        <w:tc>
          <w:tcPr>
            <w:tcW w:w="6238" w:type="dxa"/>
          </w:tcPr>
          <w:p w14:paraId="05E6142D" w14:textId="77777777" w:rsidR="00574282" w:rsidRPr="00CB4649" w:rsidRDefault="00574282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Ostala potraživanja (trošak ovrhe)</w:t>
            </w:r>
          </w:p>
        </w:tc>
        <w:tc>
          <w:tcPr>
            <w:tcW w:w="1559" w:type="dxa"/>
          </w:tcPr>
          <w:p w14:paraId="66A0C302" w14:textId="77777777" w:rsidR="00574282" w:rsidRPr="00CB4649" w:rsidRDefault="00574282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26,54</w:t>
            </w:r>
          </w:p>
        </w:tc>
        <w:tc>
          <w:tcPr>
            <w:tcW w:w="1559" w:type="dxa"/>
          </w:tcPr>
          <w:p w14:paraId="40661A90" w14:textId="77777777" w:rsidR="00574282" w:rsidRPr="00CB4649" w:rsidRDefault="00574282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B4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47203F" w:rsidRPr="00CB4649" w14:paraId="51B3E542" w14:textId="77777777" w:rsidTr="00A87F49">
        <w:tc>
          <w:tcPr>
            <w:tcW w:w="6238" w:type="dxa"/>
          </w:tcPr>
          <w:p w14:paraId="49892A50" w14:textId="3FEA83AB" w:rsidR="0047203F" w:rsidRPr="00CB4649" w:rsidRDefault="0047203F" w:rsidP="00CB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Potraživanje prema Ministarstvu poljoprivrede, šumarstva i ribarstva za projekt „Med i tradicija Petrova Polja“</w:t>
            </w:r>
          </w:p>
        </w:tc>
        <w:tc>
          <w:tcPr>
            <w:tcW w:w="1559" w:type="dxa"/>
          </w:tcPr>
          <w:p w14:paraId="016C9FD1" w14:textId="77777777" w:rsidR="0047203F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E2914C8" w14:textId="76751C20" w:rsidR="0047203F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4.710,00</w:t>
            </w:r>
          </w:p>
        </w:tc>
        <w:tc>
          <w:tcPr>
            <w:tcW w:w="1559" w:type="dxa"/>
          </w:tcPr>
          <w:p w14:paraId="70C31A74" w14:textId="77777777" w:rsidR="0047203F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90F0EB3" w14:textId="7FE78AC1" w:rsidR="0047203F" w:rsidRPr="00CB4649" w:rsidRDefault="0047203F" w:rsidP="00CB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47203F" w:rsidRPr="00CB4649" w14:paraId="3041C9A8" w14:textId="77777777" w:rsidTr="00A87F49">
        <w:tc>
          <w:tcPr>
            <w:tcW w:w="6238" w:type="dxa"/>
          </w:tcPr>
          <w:p w14:paraId="585099B2" w14:textId="4F300B85" w:rsidR="0047203F" w:rsidRDefault="0047203F" w:rsidP="0047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Potraživanje prema Ministarstvu rada, mir. sustava, obitelji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. politike za projekt „Zaželi, faza 4.“, 6. ZNS</w:t>
            </w:r>
          </w:p>
        </w:tc>
        <w:tc>
          <w:tcPr>
            <w:tcW w:w="1559" w:type="dxa"/>
          </w:tcPr>
          <w:p w14:paraId="337A43EC" w14:textId="77777777" w:rsidR="0047203F" w:rsidRDefault="0047203F" w:rsidP="0047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7253069" w14:textId="200679C5" w:rsidR="0047203F" w:rsidRDefault="0047203F" w:rsidP="0047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92.608,20</w:t>
            </w:r>
          </w:p>
        </w:tc>
        <w:tc>
          <w:tcPr>
            <w:tcW w:w="1559" w:type="dxa"/>
          </w:tcPr>
          <w:p w14:paraId="4E469A95" w14:textId="77777777" w:rsidR="0047203F" w:rsidRDefault="0047203F" w:rsidP="0047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8BEF174" w14:textId="748C87E7" w:rsidR="0047203F" w:rsidRDefault="0047203F" w:rsidP="0047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0,00</w:t>
            </w:r>
          </w:p>
        </w:tc>
      </w:tr>
      <w:tr w:rsidR="00353A97" w:rsidRPr="00CB4649" w14:paraId="7F05C154" w14:textId="77777777" w:rsidTr="00A87F49">
        <w:tc>
          <w:tcPr>
            <w:tcW w:w="6238" w:type="dxa"/>
          </w:tcPr>
          <w:p w14:paraId="25AB0F87" w14:textId="0A314BF6" w:rsidR="00353A97" w:rsidRDefault="00353A97" w:rsidP="0047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2E7F62DE" w14:textId="77C36AAF" w:rsidR="00353A97" w:rsidRDefault="00353A97" w:rsidP="0047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127.282,30</w:t>
            </w:r>
          </w:p>
        </w:tc>
        <w:tc>
          <w:tcPr>
            <w:tcW w:w="1559" w:type="dxa"/>
          </w:tcPr>
          <w:p w14:paraId="6800BAA9" w14:textId="72704A57" w:rsidR="00353A97" w:rsidRDefault="00353A97" w:rsidP="0047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22.602,17</w:t>
            </w:r>
          </w:p>
        </w:tc>
      </w:tr>
    </w:tbl>
    <w:p w14:paraId="0D24B5E8" w14:textId="77777777" w:rsidR="00574282" w:rsidRPr="00CB4649" w:rsidRDefault="00574282" w:rsidP="00CB46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33CE1" w14:textId="60CEF574" w:rsidR="00574282" w:rsidRPr="00215121" w:rsidRDefault="008B2B4C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574282" w:rsidRPr="00215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.3. IZVJEŠTAJ O SALDU ŽIRORAČUNA I BLAGAJNE</w:t>
      </w:r>
    </w:p>
    <w:p w14:paraId="3863839A" w14:textId="77777777" w:rsidR="00835AF6" w:rsidRPr="00CB4649" w:rsidRDefault="00835AF6" w:rsidP="00C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35508" w14:textId="48300E4B" w:rsidR="00574282" w:rsidRPr="00CB4649" w:rsidRDefault="00574282" w:rsidP="00CB46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Saldo žiroračuna na dan 31.12.202</w:t>
      </w:r>
      <w:r w:rsidR="002151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iznosi  </w:t>
      </w:r>
      <w:r w:rsidR="00472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161.931,95</w:t>
      </w: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eura, a blagajne </w:t>
      </w:r>
      <w:r w:rsidR="00472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70,43 </w:t>
      </w:r>
      <w:r w:rsidRPr="00CB4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eura.</w:t>
      </w:r>
    </w:p>
    <w:p w14:paraId="2C82172F" w14:textId="77777777" w:rsidR="00574282" w:rsidRPr="00CB4649" w:rsidRDefault="00574282" w:rsidP="00CB46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ADDFE" w14:textId="0F8EE4F1" w:rsidR="00574282" w:rsidRPr="00CB4649" w:rsidRDefault="00574282" w:rsidP="00CB4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ABE2DFA" w14:textId="77777777" w:rsidR="00416BC5" w:rsidRPr="00CB4649" w:rsidRDefault="00416BC5" w:rsidP="00CB4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2ADD65F" w14:textId="59A4A830" w:rsidR="00416BC5" w:rsidRPr="008B2B4C" w:rsidRDefault="00416BC5" w:rsidP="008B2B4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B2B4C">
        <w:rPr>
          <w:rFonts w:ascii="Times New Roman" w:hAnsi="Times New Roman" w:cs="Times New Roman"/>
          <w:b/>
          <w:sz w:val="24"/>
          <w:szCs w:val="24"/>
        </w:rPr>
        <w:t>IZVJEŠTAJ O KORIŠTENJU EU SREDSTAVA</w:t>
      </w:r>
    </w:p>
    <w:p w14:paraId="3D18806A" w14:textId="77777777" w:rsidR="00835AF6" w:rsidRPr="00CB4649" w:rsidRDefault="00835AF6" w:rsidP="00CB464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2DA4C" w14:textId="5626FCB5" w:rsidR="0047203F" w:rsidRDefault="0047203F" w:rsidP="0047203F">
      <w:r w:rsidRPr="0047203F">
        <w:rPr>
          <w:rFonts w:ascii="Times New Roman" w:hAnsi="Times New Roman" w:cs="Times New Roman"/>
          <w:sz w:val="24"/>
          <w:szCs w:val="24"/>
        </w:rPr>
        <w:t xml:space="preserve"> Izvještaj se odnosi na prihode u programu "Zaželi", faza 4. koji je započeo u 2024. godini s ukupnim proračunom 990.000,00 eura  u kojem je uposleno 20 </w:t>
      </w:r>
      <w:proofErr w:type="spellStart"/>
      <w:r w:rsidRPr="0047203F">
        <w:rPr>
          <w:rFonts w:ascii="Times New Roman" w:hAnsi="Times New Roman" w:cs="Times New Roman"/>
          <w:sz w:val="24"/>
          <w:szCs w:val="24"/>
        </w:rPr>
        <w:t>gerontodomaćica</w:t>
      </w:r>
      <w:proofErr w:type="spellEnd"/>
      <w:r w:rsidRPr="0047203F">
        <w:rPr>
          <w:rFonts w:ascii="Times New Roman" w:hAnsi="Times New Roman" w:cs="Times New Roman"/>
          <w:sz w:val="24"/>
          <w:szCs w:val="24"/>
        </w:rPr>
        <w:t>.  U 2024. godini je uplaćen predujam u iznosu 198.000,00 eura i uplaćeno je 68.154,54 eura po odobrenom ZNS-u. U  2025. godini je uplaćeno 224.326,20 eura i priznato iz predujma 74.522,40 eura, tako da nepriznatog predujma ostaje 123.477,60 eura. U prosincu 2025 je podnesen 6.  ZNS u iznosu 92.608,20 eura koji je i odob</w:t>
      </w:r>
      <w:r w:rsidR="005A717B">
        <w:rPr>
          <w:rFonts w:ascii="Times New Roman" w:hAnsi="Times New Roman" w:cs="Times New Roman"/>
          <w:sz w:val="24"/>
          <w:szCs w:val="24"/>
        </w:rPr>
        <w:t>r</w:t>
      </w:r>
      <w:r w:rsidRPr="0047203F">
        <w:rPr>
          <w:rFonts w:ascii="Times New Roman" w:hAnsi="Times New Roman" w:cs="Times New Roman"/>
          <w:sz w:val="24"/>
          <w:szCs w:val="24"/>
        </w:rPr>
        <w:t>en, ali u 2025. nisu uplaćena sredstva</w:t>
      </w:r>
      <w:r>
        <w:t>.</w:t>
      </w:r>
    </w:p>
    <w:p w14:paraId="1C33C08A" w14:textId="77777777" w:rsidR="00416BC5" w:rsidRPr="00CB4649" w:rsidRDefault="00416BC5" w:rsidP="00CB464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38FE65C3" w14:textId="0980DB01" w:rsidR="006F4607" w:rsidRPr="00CB4649" w:rsidRDefault="006F4607" w:rsidP="00CB4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>OPĆINSKO VIJEĆE OPĆINE RUŽIĆ</w:t>
      </w:r>
    </w:p>
    <w:p w14:paraId="4D62CE66" w14:textId="77777777" w:rsidR="00544AFC" w:rsidRPr="00CB4649" w:rsidRDefault="006F4607" w:rsidP="00CB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649">
        <w:rPr>
          <w:rFonts w:ascii="Times New Roman" w:hAnsi="Times New Roman" w:cs="Times New Roman"/>
          <w:sz w:val="24"/>
          <w:szCs w:val="24"/>
        </w:rPr>
        <w:t>PREDSJEDNI</w:t>
      </w:r>
      <w:r w:rsidR="00544AFC" w:rsidRPr="00CB4649">
        <w:rPr>
          <w:rFonts w:ascii="Times New Roman" w:hAnsi="Times New Roman" w:cs="Times New Roman"/>
          <w:sz w:val="24"/>
          <w:szCs w:val="24"/>
        </w:rPr>
        <w:t>K</w:t>
      </w:r>
    </w:p>
    <w:p w14:paraId="4CE4FD35" w14:textId="5016D995" w:rsidR="006F4607" w:rsidRPr="00CB4649" w:rsidRDefault="00D0121B" w:rsidP="00CB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Mikelić</w:t>
      </w:r>
      <w:r w:rsidR="006F4607" w:rsidRPr="00CB4649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6F4607" w:rsidRPr="00CB4649" w:rsidSect="0062088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064"/>
    <w:multiLevelType w:val="multilevel"/>
    <w:tmpl w:val="39E0A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920B5E"/>
    <w:multiLevelType w:val="multilevel"/>
    <w:tmpl w:val="46E8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096194"/>
    <w:multiLevelType w:val="hybridMultilevel"/>
    <w:tmpl w:val="F640B0B6"/>
    <w:lvl w:ilvl="0" w:tplc="EB9EC45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287A"/>
    <w:multiLevelType w:val="hybridMultilevel"/>
    <w:tmpl w:val="D75A27CC"/>
    <w:lvl w:ilvl="0" w:tplc="FFFFFFFF">
      <w:start w:val="1"/>
      <w:numFmt w:val="decimal"/>
      <w:lvlText w:val="%1."/>
      <w:lvlJc w:val="left"/>
      <w:pPr>
        <w:ind w:left="696" w:hanging="303"/>
      </w:pPr>
      <w:rPr>
        <w:rFonts w:hint="default"/>
        <w:spacing w:val="0"/>
        <w:w w:val="100"/>
        <w:lang w:val="bs" w:eastAsia="en-US" w:bidi="ar-SA"/>
      </w:rPr>
    </w:lvl>
    <w:lvl w:ilvl="1" w:tplc="FFFFFFFF">
      <w:numFmt w:val="bullet"/>
      <w:lvlText w:val="-"/>
      <w:lvlJc w:val="left"/>
      <w:pPr>
        <w:ind w:left="69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FFFFFFFF"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 w:tplc="FFFFFFFF">
      <w:numFmt w:val="bullet"/>
      <w:lvlText w:val="•"/>
      <w:lvlJc w:val="left"/>
      <w:pPr>
        <w:ind w:left="3350" w:hanging="360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315" w:hanging="360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280" w:hanging="360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245" w:hanging="360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210" w:hanging="360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8176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143321FE"/>
    <w:multiLevelType w:val="hybridMultilevel"/>
    <w:tmpl w:val="DB282B14"/>
    <w:lvl w:ilvl="0" w:tplc="55EE2500">
      <w:start w:val="83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80C39FF"/>
    <w:multiLevelType w:val="multilevel"/>
    <w:tmpl w:val="39E0A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373DB4"/>
    <w:multiLevelType w:val="hybridMultilevel"/>
    <w:tmpl w:val="F4C4C7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B07526"/>
    <w:multiLevelType w:val="hybridMultilevel"/>
    <w:tmpl w:val="2AA8C752"/>
    <w:lvl w:ilvl="0" w:tplc="4DF8AA8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9903834"/>
    <w:multiLevelType w:val="hybridMultilevel"/>
    <w:tmpl w:val="D75A27CC"/>
    <w:lvl w:ilvl="0" w:tplc="10C00D9E">
      <w:start w:val="1"/>
      <w:numFmt w:val="decimal"/>
      <w:lvlText w:val="%1."/>
      <w:lvlJc w:val="left"/>
      <w:pPr>
        <w:ind w:left="696" w:hanging="303"/>
      </w:pPr>
      <w:rPr>
        <w:rFonts w:hint="default"/>
        <w:spacing w:val="0"/>
        <w:w w:val="100"/>
        <w:lang w:val="bs" w:eastAsia="en-US" w:bidi="ar-SA"/>
      </w:rPr>
    </w:lvl>
    <w:lvl w:ilvl="1" w:tplc="CDFCCE66">
      <w:numFmt w:val="bullet"/>
      <w:lvlText w:val="-"/>
      <w:lvlJc w:val="left"/>
      <w:pPr>
        <w:ind w:left="69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BC4C3874"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 w:tplc="4954AF02">
      <w:numFmt w:val="bullet"/>
      <w:lvlText w:val="•"/>
      <w:lvlJc w:val="left"/>
      <w:pPr>
        <w:ind w:left="3350" w:hanging="360"/>
      </w:pPr>
      <w:rPr>
        <w:rFonts w:hint="default"/>
        <w:lang w:val="bs" w:eastAsia="en-US" w:bidi="ar-SA"/>
      </w:rPr>
    </w:lvl>
    <w:lvl w:ilvl="4" w:tplc="4E64E1FC">
      <w:numFmt w:val="bullet"/>
      <w:lvlText w:val="•"/>
      <w:lvlJc w:val="left"/>
      <w:pPr>
        <w:ind w:left="4315" w:hanging="360"/>
      </w:pPr>
      <w:rPr>
        <w:rFonts w:hint="default"/>
        <w:lang w:val="bs" w:eastAsia="en-US" w:bidi="ar-SA"/>
      </w:rPr>
    </w:lvl>
    <w:lvl w:ilvl="5" w:tplc="FB16068E">
      <w:numFmt w:val="bullet"/>
      <w:lvlText w:val="•"/>
      <w:lvlJc w:val="left"/>
      <w:pPr>
        <w:ind w:left="5280" w:hanging="360"/>
      </w:pPr>
      <w:rPr>
        <w:rFonts w:hint="default"/>
        <w:lang w:val="bs" w:eastAsia="en-US" w:bidi="ar-SA"/>
      </w:rPr>
    </w:lvl>
    <w:lvl w:ilvl="6" w:tplc="BCB04724">
      <w:numFmt w:val="bullet"/>
      <w:lvlText w:val="•"/>
      <w:lvlJc w:val="left"/>
      <w:pPr>
        <w:ind w:left="6245" w:hanging="360"/>
      </w:pPr>
      <w:rPr>
        <w:rFonts w:hint="default"/>
        <w:lang w:val="bs" w:eastAsia="en-US" w:bidi="ar-SA"/>
      </w:rPr>
    </w:lvl>
    <w:lvl w:ilvl="7" w:tplc="A54A8EBC">
      <w:numFmt w:val="bullet"/>
      <w:lvlText w:val="•"/>
      <w:lvlJc w:val="left"/>
      <w:pPr>
        <w:ind w:left="7210" w:hanging="360"/>
      </w:pPr>
      <w:rPr>
        <w:rFonts w:hint="default"/>
        <w:lang w:val="bs" w:eastAsia="en-US" w:bidi="ar-SA"/>
      </w:rPr>
    </w:lvl>
    <w:lvl w:ilvl="8" w:tplc="3828DC7C">
      <w:numFmt w:val="bullet"/>
      <w:lvlText w:val="•"/>
      <w:lvlJc w:val="left"/>
      <w:pPr>
        <w:ind w:left="8176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C643B36"/>
    <w:multiLevelType w:val="hybridMultilevel"/>
    <w:tmpl w:val="B13E30C0"/>
    <w:lvl w:ilvl="0" w:tplc="0EAE98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8A70CA8"/>
    <w:multiLevelType w:val="hybridMultilevel"/>
    <w:tmpl w:val="521C5DE6"/>
    <w:lvl w:ilvl="0" w:tplc="041A000F">
      <w:start w:val="7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68519F"/>
    <w:multiLevelType w:val="hybridMultilevel"/>
    <w:tmpl w:val="761A30AA"/>
    <w:lvl w:ilvl="0" w:tplc="68DE6EBE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886744"/>
    <w:multiLevelType w:val="hybridMultilevel"/>
    <w:tmpl w:val="E340B136"/>
    <w:name w:val="disc"/>
    <w:lvl w:ilvl="0" w:tplc="EC4E0306">
      <w:start w:val="1"/>
      <w:numFmt w:val="bullet"/>
      <w:lvlText w:val="•"/>
      <w:lvlJc w:val="left"/>
      <w:pPr>
        <w:ind w:left="720" w:hanging="360"/>
      </w:pPr>
    </w:lvl>
    <w:lvl w:ilvl="1" w:tplc="76180D20">
      <w:start w:val="1"/>
      <w:numFmt w:val="bullet"/>
      <w:lvlText w:val="•"/>
      <w:lvlJc w:val="left"/>
      <w:pPr>
        <w:ind w:left="1440" w:hanging="360"/>
      </w:pPr>
    </w:lvl>
    <w:lvl w:ilvl="2" w:tplc="CCB6E784">
      <w:start w:val="1"/>
      <w:numFmt w:val="bullet"/>
      <w:lvlText w:val="•"/>
      <w:lvlJc w:val="left"/>
      <w:pPr>
        <w:ind w:left="2160" w:hanging="360"/>
      </w:pPr>
    </w:lvl>
    <w:lvl w:ilvl="3" w:tplc="6C72D86C">
      <w:start w:val="1"/>
      <w:numFmt w:val="bullet"/>
      <w:lvlText w:val="•"/>
      <w:lvlJc w:val="left"/>
      <w:pPr>
        <w:ind w:left="2880" w:hanging="360"/>
      </w:pPr>
    </w:lvl>
    <w:lvl w:ilvl="4" w:tplc="20BC3744">
      <w:start w:val="1"/>
      <w:numFmt w:val="bullet"/>
      <w:lvlText w:val="•"/>
      <w:lvlJc w:val="left"/>
      <w:pPr>
        <w:ind w:left="3600" w:hanging="360"/>
      </w:pPr>
    </w:lvl>
    <w:lvl w:ilvl="5" w:tplc="A5E48D10">
      <w:start w:val="1"/>
      <w:numFmt w:val="bullet"/>
      <w:lvlText w:val="•"/>
      <w:lvlJc w:val="left"/>
      <w:pPr>
        <w:ind w:left="4320" w:hanging="360"/>
      </w:pPr>
    </w:lvl>
    <w:lvl w:ilvl="6" w:tplc="3D204E04">
      <w:start w:val="1"/>
      <w:numFmt w:val="bullet"/>
      <w:lvlText w:val="•"/>
      <w:lvlJc w:val="left"/>
      <w:pPr>
        <w:ind w:left="5040" w:hanging="360"/>
      </w:pPr>
    </w:lvl>
    <w:lvl w:ilvl="7" w:tplc="56D6E09E">
      <w:start w:val="1"/>
      <w:numFmt w:val="bullet"/>
      <w:lvlText w:val="•"/>
      <w:lvlJc w:val="left"/>
      <w:pPr>
        <w:ind w:left="5760" w:hanging="360"/>
      </w:pPr>
    </w:lvl>
    <w:lvl w:ilvl="8" w:tplc="BF92D8AA">
      <w:start w:val="1"/>
      <w:numFmt w:val="bullet"/>
      <w:lvlText w:val="•"/>
      <w:lvlJc w:val="left"/>
      <w:pPr>
        <w:ind w:left="6480" w:hanging="360"/>
      </w:pPr>
    </w:lvl>
  </w:abstractNum>
  <w:abstractNum w:abstractNumId="13" w15:restartNumberingAfterBreak="0">
    <w:nsid w:val="7AFF6E61"/>
    <w:multiLevelType w:val="multilevel"/>
    <w:tmpl w:val="9F12FE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1532052">
    <w:abstractNumId w:val="4"/>
  </w:num>
  <w:num w:numId="2" w16cid:durableId="563300512">
    <w:abstractNumId w:val="6"/>
  </w:num>
  <w:num w:numId="3" w16cid:durableId="835803716">
    <w:abstractNumId w:val="11"/>
  </w:num>
  <w:num w:numId="4" w16cid:durableId="308825279">
    <w:abstractNumId w:val="9"/>
  </w:num>
  <w:num w:numId="5" w16cid:durableId="1963799749">
    <w:abstractNumId w:val="7"/>
  </w:num>
  <w:num w:numId="6" w16cid:durableId="1073620466">
    <w:abstractNumId w:val="2"/>
  </w:num>
  <w:num w:numId="7" w16cid:durableId="1111586327">
    <w:abstractNumId w:val="1"/>
  </w:num>
  <w:num w:numId="8" w16cid:durableId="822434345">
    <w:abstractNumId w:val="10"/>
  </w:num>
  <w:num w:numId="9" w16cid:durableId="87622529">
    <w:abstractNumId w:val="8"/>
  </w:num>
  <w:num w:numId="10" w16cid:durableId="2131318815">
    <w:abstractNumId w:val="3"/>
  </w:num>
  <w:num w:numId="11" w16cid:durableId="660154893">
    <w:abstractNumId w:val="13"/>
  </w:num>
  <w:num w:numId="12" w16cid:durableId="997538455">
    <w:abstractNumId w:val="12"/>
    <w:lvlOverride w:ilvl="0">
      <w:startOverride w:val="1"/>
    </w:lvlOverride>
  </w:num>
  <w:num w:numId="13" w16cid:durableId="908727457">
    <w:abstractNumId w:val="5"/>
  </w:num>
  <w:num w:numId="14" w16cid:durableId="89747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D4"/>
    <w:rsid w:val="00001974"/>
    <w:rsid w:val="00001C59"/>
    <w:rsid w:val="00004767"/>
    <w:rsid w:val="00036607"/>
    <w:rsid w:val="000416EC"/>
    <w:rsid w:val="0005186A"/>
    <w:rsid w:val="000571D8"/>
    <w:rsid w:val="0008534F"/>
    <w:rsid w:val="000A46BB"/>
    <w:rsid w:val="000B2F4B"/>
    <w:rsid w:val="000B30B7"/>
    <w:rsid w:val="000B739D"/>
    <w:rsid w:val="000C7EE5"/>
    <w:rsid w:val="0010171F"/>
    <w:rsid w:val="00104807"/>
    <w:rsid w:val="00104ADE"/>
    <w:rsid w:val="00116BAD"/>
    <w:rsid w:val="00122989"/>
    <w:rsid w:val="001245BA"/>
    <w:rsid w:val="00126C0B"/>
    <w:rsid w:val="00132D06"/>
    <w:rsid w:val="001333F1"/>
    <w:rsid w:val="001367B4"/>
    <w:rsid w:val="00150B5F"/>
    <w:rsid w:val="0015559B"/>
    <w:rsid w:val="00165513"/>
    <w:rsid w:val="001839A1"/>
    <w:rsid w:val="001A1562"/>
    <w:rsid w:val="001A20E0"/>
    <w:rsid w:val="001A67EE"/>
    <w:rsid w:val="001C28B5"/>
    <w:rsid w:val="001C4776"/>
    <w:rsid w:val="001E0CAA"/>
    <w:rsid w:val="001E6C88"/>
    <w:rsid w:val="001F3EA7"/>
    <w:rsid w:val="00211020"/>
    <w:rsid w:val="00215121"/>
    <w:rsid w:val="00217C06"/>
    <w:rsid w:val="0022077F"/>
    <w:rsid w:val="00222118"/>
    <w:rsid w:val="002577B3"/>
    <w:rsid w:val="00257B03"/>
    <w:rsid w:val="002720A3"/>
    <w:rsid w:val="0028543B"/>
    <w:rsid w:val="002A2260"/>
    <w:rsid w:val="002A27A4"/>
    <w:rsid w:val="002E5077"/>
    <w:rsid w:val="002F17AA"/>
    <w:rsid w:val="002F3DC4"/>
    <w:rsid w:val="00314936"/>
    <w:rsid w:val="00353535"/>
    <w:rsid w:val="00353A97"/>
    <w:rsid w:val="00354D7D"/>
    <w:rsid w:val="003B1257"/>
    <w:rsid w:val="003D3813"/>
    <w:rsid w:val="003E206C"/>
    <w:rsid w:val="0040465A"/>
    <w:rsid w:val="004102E6"/>
    <w:rsid w:val="0041216C"/>
    <w:rsid w:val="00416852"/>
    <w:rsid w:val="00416BC5"/>
    <w:rsid w:val="0042055A"/>
    <w:rsid w:val="00423DFC"/>
    <w:rsid w:val="00450BD4"/>
    <w:rsid w:val="00452A07"/>
    <w:rsid w:val="0046551E"/>
    <w:rsid w:val="00466D7D"/>
    <w:rsid w:val="0047203F"/>
    <w:rsid w:val="004B3E33"/>
    <w:rsid w:val="004C6557"/>
    <w:rsid w:val="004D48C4"/>
    <w:rsid w:val="0050329E"/>
    <w:rsid w:val="00527E2C"/>
    <w:rsid w:val="00542C36"/>
    <w:rsid w:val="00544AFC"/>
    <w:rsid w:val="005550C5"/>
    <w:rsid w:val="00565405"/>
    <w:rsid w:val="00573A86"/>
    <w:rsid w:val="00574282"/>
    <w:rsid w:val="0059135A"/>
    <w:rsid w:val="00591F79"/>
    <w:rsid w:val="005A1EFA"/>
    <w:rsid w:val="005A717B"/>
    <w:rsid w:val="005B14C2"/>
    <w:rsid w:val="005C16D6"/>
    <w:rsid w:val="005E1AF6"/>
    <w:rsid w:val="00604556"/>
    <w:rsid w:val="006060C3"/>
    <w:rsid w:val="00612883"/>
    <w:rsid w:val="00620885"/>
    <w:rsid w:val="006327BE"/>
    <w:rsid w:val="006420D8"/>
    <w:rsid w:val="006443FB"/>
    <w:rsid w:val="00644D6B"/>
    <w:rsid w:val="006521E4"/>
    <w:rsid w:val="00662F84"/>
    <w:rsid w:val="00664BC4"/>
    <w:rsid w:val="0067422D"/>
    <w:rsid w:val="00680EFB"/>
    <w:rsid w:val="0069142E"/>
    <w:rsid w:val="006B257F"/>
    <w:rsid w:val="006D367E"/>
    <w:rsid w:val="006E250A"/>
    <w:rsid w:val="006F1A2B"/>
    <w:rsid w:val="006F4607"/>
    <w:rsid w:val="006F626C"/>
    <w:rsid w:val="0073072D"/>
    <w:rsid w:val="00734C09"/>
    <w:rsid w:val="00741DEB"/>
    <w:rsid w:val="00754B0B"/>
    <w:rsid w:val="00760039"/>
    <w:rsid w:val="00772951"/>
    <w:rsid w:val="007A00F8"/>
    <w:rsid w:val="007B0FEE"/>
    <w:rsid w:val="007C3042"/>
    <w:rsid w:val="00801CA8"/>
    <w:rsid w:val="00803DFA"/>
    <w:rsid w:val="008052D1"/>
    <w:rsid w:val="00820464"/>
    <w:rsid w:val="00820E41"/>
    <w:rsid w:val="00835AF6"/>
    <w:rsid w:val="00855904"/>
    <w:rsid w:val="00886867"/>
    <w:rsid w:val="008913E6"/>
    <w:rsid w:val="008A23F3"/>
    <w:rsid w:val="008A6C9C"/>
    <w:rsid w:val="008A6FA1"/>
    <w:rsid w:val="008B1BD3"/>
    <w:rsid w:val="008B2B4C"/>
    <w:rsid w:val="008B6075"/>
    <w:rsid w:val="008D5FE7"/>
    <w:rsid w:val="008D7AD4"/>
    <w:rsid w:val="008F57E9"/>
    <w:rsid w:val="008F6751"/>
    <w:rsid w:val="00901265"/>
    <w:rsid w:val="009022D1"/>
    <w:rsid w:val="00902BBF"/>
    <w:rsid w:val="00903C6A"/>
    <w:rsid w:val="0090707B"/>
    <w:rsid w:val="00917837"/>
    <w:rsid w:val="00940404"/>
    <w:rsid w:val="00944F6D"/>
    <w:rsid w:val="00953006"/>
    <w:rsid w:val="00974DCA"/>
    <w:rsid w:val="009C335E"/>
    <w:rsid w:val="009C46BF"/>
    <w:rsid w:val="009E1613"/>
    <w:rsid w:val="009F67C4"/>
    <w:rsid w:val="00A0029A"/>
    <w:rsid w:val="00A028BB"/>
    <w:rsid w:val="00A02DE4"/>
    <w:rsid w:val="00A102A1"/>
    <w:rsid w:val="00A148AD"/>
    <w:rsid w:val="00A261DD"/>
    <w:rsid w:val="00A2767A"/>
    <w:rsid w:val="00A3488C"/>
    <w:rsid w:val="00A43F0A"/>
    <w:rsid w:val="00A473B4"/>
    <w:rsid w:val="00A561E0"/>
    <w:rsid w:val="00A72AAE"/>
    <w:rsid w:val="00A7427A"/>
    <w:rsid w:val="00AF5550"/>
    <w:rsid w:val="00B034F9"/>
    <w:rsid w:val="00B516EE"/>
    <w:rsid w:val="00B61ADA"/>
    <w:rsid w:val="00B84F52"/>
    <w:rsid w:val="00B86E21"/>
    <w:rsid w:val="00B97F5D"/>
    <w:rsid w:val="00BC02BF"/>
    <w:rsid w:val="00BD553A"/>
    <w:rsid w:val="00BD5939"/>
    <w:rsid w:val="00C12B68"/>
    <w:rsid w:val="00C16FE9"/>
    <w:rsid w:val="00C25EDE"/>
    <w:rsid w:val="00C268D3"/>
    <w:rsid w:val="00C274C9"/>
    <w:rsid w:val="00C31736"/>
    <w:rsid w:val="00C54FEE"/>
    <w:rsid w:val="00C71238"/>
    <w:rsid w:val="00C743BB"/>
    <w:rsid w:val="00C74EDE"/>
    <w:rsid w:val="00C76FE0"/>
    <w:rsid w:val="00C779AF"/>
    <w:rsid w:val="00C833E2"/>
    <w:rsid w:val="00C87219"/>
    <w:rsid w:val="00C94E70"/>
    <w:rsid w:val="00CA1A24"/>
    <w:rsid w:val="00CB4649"/>
    <w:rsid w:val="00CD53C2"/>
    <w:rsid w:val="00D0121B"/>
    <w:rsid w:val="00D178D9"/>
    <w:rsid w:val="00D32B3C"/>
    <w:rsid w:val="00D709CD"/>
    <w:rsid w:val="00D716D5"/>
    <w:rsid w:val="00D90832"/>
    <w:rsid w:val="00DA1973"/>
    <w:rsid w:val="00DB4230"/>
    <w:rsid w:val="00DC5089"/>
    <w:rsid w:val="00DD1645"/>
    <w:rsid w:val="00DD3BE2"/>
    <w:rsid w:val="00DE2919"/>
    <w:rsid w:val="00DF0EC6"/>
    <w:rsid w:val="00DF5A44"/>
    <w:rsid w:val="00E40392"/>
    <w:rsid w:val="00E52AAD"/>
    <w:rsid w:val="00E56F3B"/>
    <w:rsid w:val="00E6573B"/>
    <w:rsid w:val="00E766A0"/>
    <w:rsid w:val="00E90478"/>
    <w:rsid w:val="00E921DE"/>
    <w:rsid w:val="00E92361"/>
    <w:rsid w:val="00E95F54"/>
    <w:rsid w:val="00EA3EF3"/>
    <w:rsid w:val="00EB1327"/>
    <w:rsid w:val="00EB4718"/>
    <w:rsid w:val="00EC7D85"/>
    <w:rsid w:val="00ED610A"/>
    <w:rsid w:val="00ED753C"/>
    <w:rsid w:val="00EF3629"/>
    <w:rsid w:val="00F00CA4"/>
    <w:rsid w:val="00F23E8F"/>
    <w:rsid w:val="00F25C39"/>
    <w:rsid w:val="00F368CE"/>
    <w:rsid w:val="00F37ED6"/>
    <w:rsid w:val="00F51CCD"/>
    <w:rsid w:val="00F608D3"/>
    <w:rsid w:val="00F65B30"/>
    <w:rsid w:val="00F662C7"/>
    <w:rsid w:val="00F71DEF"/>
    <w:rsid w:val="00F746A1"/>
    <w:rsid w:val="00F74DFD"/>
    <w:rsid w:val="00F76092"/>
    <w:rsid w:val="00F90B6C"/>
    <w:rsid w:val="00FA3063"/>
    <w:rsid w:val="00FB2F0C"/>
    <w:rsid w:val="00FF0AF9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E0CC"/>
  <w15:chartTrackingRefBased/>
  <w15:docId w15:val="{D781C870-DF1C-4C2F-9651-C9CAB300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50BD4"/>
    <w:pPr>
      <w:ind w:left="720"/>
      <w:contextualSpacing/>
    </w:pPr>
  </w:style>
  <w:style w:type="paragraph" w:customStyle="1" w:styleId="Default">
    <w:name w:val="Default"/>
    <w:rsid w:val="00450B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7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0329E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741DEB"/>
    <w:rPr>
      <w:b/>
      <w:bCs/>
    </w:rPr>
  </w:style>
  <w:style w:type="paragraph" w:styleId="Naslov">
    <w:name w:val="Title"/>
    <w:basedOn w:val="Normal"/>
    <w:link w:val="NaslovChar"/>
    <w:qFormat/>
    <w:rsid w:val="00DB42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DB4230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StandardWeb">
    <w:name w:val="Normal (Web)"/>
    <w:basedOn w:val="Normal"/>
    <w:uiPriority w:val="99"/>
    <w:unhideWhenUsed/>
    <w:rsid w:val="0094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DF5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F5A44"/>
    <w:rPr>
      <w:rFonts w:ascii="Times New Roman" w:eastAsia="Times New Roman" w:hAnsi="Times New Roman" w:cs="Times New Roman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95C5-0F3E-4C8A-BC92-7286156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13</Pages>
  <Words>4010</Words>
  <Characters>22857</Characters>
  <Application>Microsoft Office Word</Application>
  <DocSecurity>0</DocSecurity>
  <Lines>190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Ruzic</cp:lastModifiedBy>
  <cp:revision>22</cp:revision>
  <cp:lastPrinted>2026-05-28T06:30:00Z</cp:lastPrinted>
  <dcterms:created xsi:type="dcterms:W3CDTF">2025-03-03T07:50:00Z</dcterms:created>
  <dcterms:modified xsi:type="dcterms:W3CDTF">2026-05-28T06:35:00Z</dcterms:modified>
</cp:coreProperties>
</file>