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D6E" w:rsidRDefault="00964EC0" w:rsidP="00F969DE">
      <w:pPr>
        <w:jc w:val="both"/>
        <w:rPr>
          <w:rFonts w:ascii="Times New Roman" w:hAnsi="Times New Roman" w:cs="Times New Roman"/>
        </w:rPr>
      </w:pPr>
      <w:r>
        <w:rPr>
          <w:rFonts w:ascii="Times New Roman" w:hAnsi="Times New Roman" w:cs="Times New Roman"/>
        </w:rPr>
        <w:tab/>
        <w:t>Na temelju članka 86. Zakona o prostornom uređenju („Narodne novine“, broj 153/13 – u daljnjem tekstu Zakon) i članka 34. Statuta Općine Ružić („Službeni vjesnik Šibensko- kninske županije“, broj 08/09 i 04/13), Općinsko vijeće Općine Ružić na 15. sjednici</w:t>
      </w:r>
      <w:r w:rsidR="003E5707">
        <w:rPr>
          <w:rFonts w:ascii="Times New Roman" w:hAnsi="Times New Roman" w:cs="Times New Roman"/>
        </w:rPr>
        <w:t xml:space="preserve"> održanoj 14</w:t>
      </w:r>
      <w:r>
        <w:rPr>
          <w:rFonts w:ascii="Times New Roman" w:hAnsi="Times New Roman" w:cs="Times New Roman"/>
        </w:rPr>
        <w:t xml:space="preserve">. studenog 2015. godine, donijelo je </w:t>
      </w:r>
    </w:p>
    <w:p w:rsidR="00964EC0" w:rsidRDefault="00964EC0" w:rsidP="00964EC0">
      <w:pPr>
        <w:spacing w:after="0"/>
        <w:jc w:val="center"/>
        <w:rPr>
          <w:rFonts w:ascii="Times New Roman" w:hAnsi="Times New Roman" w:cs="Times New Roman"/>
          <w:b/>
        </w:rPr>
      </w:pPr>
      <w:r w:rsidRPr="00964EC0">
        <w:rPr>
          <w:rFonts w:ascii="Times New Roman" w:hAnsi="Times New Roman" w:cs="Times New Roman"/>
          <w:b/>
        </w:rPr>
        <w:t>ODLUKU</w:t>
      </w:r>
    </w:p>
    <w:p w:rsidR="00964EC0" w:rsidRDefault="001E1B53" w:rsidP="00964EC0">
      <w:pPr>
        <w:spacing w:after="0"/>
        <w:jc w:val="center"/>
        <w:rPr>
          <w:rFonts w:ascii="Times New Roman" w:hAnsi="Times New Roman" w:cs="Times New Roman"/>
          <w:b/>
        </w:rPr>
      </w:pPr>
      <w:r>
        <w:rPr>
          <w:rFonts w:ascii="Times New Roman" w:hAnsi="Times New Roman" w:cs="Times New Roman"/>
          <w:b/>
        </w:rPr>
        <w:t>o izradi usklađenja P</w:t>
      </w:r>
      <w:r w:rsidR="00964EC0">
        <w:rPr>
          <w:rFonts w:ascii="Times New Roman" w:hAnsi="Times New Roman" w:cs="Times New Roman"/>
          <w:b/>
        </w:rPr>
        <w:t>rostornog plana uređenja Općine Ružić</w:t>
      </w:r>
    </w:p>
    <w:p w:rsidR="00964EC0" w:rsidRDefault="00964EC0" w:rsidP="00964EC0">
      <w:pPr>
        <w:spacing w:after="0"/>
        <w:jc w:val="center"/>
        <w:rPr>
          <w:rFonts w:ascii="Times New Roman" w:hAnsi="Times New Roman" w:cs="Times New Roman"/>
          <w:b/>
        </w:rPr>
      </w:pPr>
      <w:r>
        <w:rPr>
          <w:rFonts w:ascii="Times New Roman" w:hAnsi="Times New Roman" w:cs="Times New Roman"/>
          <w:b/>
        </w:rPr>
        <w:t>sa Zakonom o prostornom uređenju</w:t>
      </w:r>
    </w:p>
    <w:p w:rsidR="00964EC0" w:rsidRDefault="00964EC0" w:rsidP="00964EC0">
      <w:pPr>
        <w:rPr>
          <w:rFonts w:ascii="Times New Roman" w:hAnsi="Times New Roman" w:cs="Times New Roman"/>
          <w:b/>
        </w:rPr>
      </w:pPr>
    </w:p>
    <w:p w:rsidR="00964EC0" w:rsidRDefault="00964EC0" w:rsidP="00964EC0">
      <w:pPr>
        <w:pStyle w:val="Odlomakpopisa"/>
        <w:numPr>
          <w:ilvl w:val="0"/>
          <w:numId w:val="1"/>
        </w:numPr>
        <w:rPr>
          <w:rFonts w:ascii="Times New Roman" w:hAnsi="Times New Roman" w:cs="Times New Roman"/>
          <w:b/>
        </w:rPr>
      </w:pPr>
      <w:r>
        <w:rPr>
          <w:rFonts w:ascii="Times New Roman" w:hAnsi="Times New Roman" w:cs="Times New Roman"/>
          <w:b/>
        </w:rPr>
        <w:t>OPĆE ODREDBE</w:t>
      </w:r>
    </w:p>
    <w:p w:rsidR="00964EC0" w:rsidRDefault="00964EC0" w:rsidP="00964EC0">
      <w:pPr>
        <w:pStyle w:val="Odlomakpopisa"/>
        <w:jc w:val="center"/>
        <w:rPr>
          <w:rFonts w:ascii="Times New Roman" w:hAnsi="Times New Roman" w:cs="Times New Roman"/>
          <w:b/>
        </w:rPr>
      </w:pPr>
      <w:r>
        <w:rPr>
          <w:rFonts w:ascii="Times New Roman" w:hAnsi="Times New Roman" w:cs="Times New Roman"/>
          <w:b/>
        </w:rPr>
        <w:t>Članak 1.</w:t>
      </w:r>
    </w:p>
    <w:p w:rsidR="00964EC0" w:rsidRDefault="00964EC0" w:rsidP="00F969DE">
      <w:pPr>
        <w:jc w:val="both"/>
        <w:rPr>
          <w:rFonts w:ascii="Times New Roman" w:hAnsi="Times New Roman" w:cs="Times New Roman"/>
        </w:rPr>
      </w:pPr>
      <w:r>
        <w:rPr>
          <w:rFonts w:ascii="Times New Roman" w:hAnsi="Times New Roman" w:cs="Times New Roman"/>
        </w:rPr>
        <w:tab/>
        <w:t>Donosi se Odluka o izradi usklađenja Prostornog plana uređenja Općine Ružić</w:t>
      </w:r>
      <w:r w:rsidR="00D12E7D">
        <w:rPr>
          <w:rFonts w:ascii="Times New Roman" w:hAnsi="Times New Roman" w:cs="Times New Roman"/>
        </w:rPr>
        <w:t xml:space="preserve"> sa Zakonom o prostornom uređenju.</w:t>
      </w:r>
    </w:p>
    <w:p w:rsidR="00D12E7D" w:rsidRDefault="00D12E7D" w:rsidP="00D12E7D">
      <w:pPr>
        <w:pStyle w:val="Odlomakpopisa"/>
        <w:numPr>
          <w:ilvl w:val="0"/>
          <w:numId w:val="1"/>
        </w:numPr>
        <w:rPr>
          <w:rFonts w:ascii="Times New Roman" w:hAnsi="Times New Roman" w:cs="Times New Roman"/>
          <w:b/>
        </w:rPr>
      </w:pPr>
      <w:r>
        <w:rPr>
          <w:rFonts w:ascii="Times New Roman" w:hAnsi="Times New Roman" w:cs="Times New Roman"/>
          <w:b/>
        </w:rPr>
        <w:t>PRAVNA OSNOVA ZA</w:t>
      </w:r>
      <w:r w:rsidR="007201C5">
        <w:rPr>
          <w:rFonts w:ascii="Times New Roman" w:hAnsi="Times New Roman" w:cs="Times New Roman"/>
          <w:b/>
        </w:rPr>
        <w:t xml:space="preserve"> IZR</w:t>
      </w:r>
      <w:r>
        <w:rPr>
          <w:rFonts w:ascii="Times New Roman" w:hAnsi="Times New Roman" w:cs="Times New Roman"/>
          <w:b/>
        </w:rPr>
        <w:t>A</w:t>
      </w:r>
      <w:r w:rsidR="007201C5">
        <w:rPr>
          <w:rFonts w:ascii="Times New Roman" w:hAnsi="Times New Roman" w:cs="Times New Roman"/>
          <w:b/>
        </w:rPr>
        <w:t>D</w:t>
      </w:r>
      <w:r>
        <w:rPr>
          <w:rFonts w:ascii="Times New Roman" w:hAnsi="Times New Roman" w:cs="Times New Roman"/>
          <w:b/>
        </w:rPr>
        <w:t>U I DONOŠENJE PROSTORNOG PLANA</w:t>
      </w:r>
    </w:p>
    <w:p w:rsidR="00D12E7D" w:rsidRDefault="00D12E7D" w:rsidP="00D12E7D">
      <w:pPr>
        <w:pStyle w:val="Odlomakpopisa"/>
        <w:rPr>
          <w:rFonts w:ascii="Times New Roman" w:hAnsi="Times New Roman" w:cs="Times New Roman"/>
          <w:b/>
        </w:rPr>
      </w:pPr>
    </w:p>
    <w:p w:rsidR="00D12E7D" w:rsidRDefault="00D12E7D" w:rsidP="00D12E7D">
      <w:pPr>
        <w:pStyle w:val="Odlomakpopisa"/>
        <w:jc w:val="center"/>
        <w:rPr>
          <w:rFonts w:ascii="Times New Roman" w:hAnsi="Times New Roman" w:cs="Times New Roman"/>
          <w:b/>
        </w:rPr>
      </w:pPr>
      <w:r>
        <w:rPr>
          <w:rFonts w:ascii="Times New Roman" w:hAnsi="Times New Roman" w:cs="Times New Roman"/>
          <w:b/>
        </w:rPr>
        <w:t>Članak 2.</w:t>
      </w:r>
    </w:p>
    <w:p w:rsidR="00D12E7D" w:rsidRDefault="00D12E7D" w:rsidP="00F969DE">
      <w:pPr>
        <w:jc w:val="both"/>
        <w:rPr>
          <w:rFonts w:ascii="Times New Roman" w:hAnsi="Times New Roman" w:cs="Times New Roman"/>
        </w:rPr>
      </w:pPr>
      <w:r>
        <w:rPr>
          <w:rFonts w:ascii="Times New Roman" w:hAnsi="Times New Roman" w:cs="Times New Roman"/>
        </w:rPr>
        <w:tab/>
        <w:t>Izrada i donošenje usklađenja Prostornog plana uređenja Općine Ružić temelji se na odredbama članka 201., a sukladno člancima od 86. do 113. Zakona o prostornom uređenju.</w:t>
      </w:r>
    </w:p>
    <w:p w:rsidR="00D12E7D" w:rsidRDefault="00D12E7D" w:rsidP="00D12E7D">
      <w:pPr>
        <w:pStyle w:val="Odlomakpopisa"/>
        <w:numPr>
          <w:ilvl w:val="0"/>
          <w:numId w:val="1"/>
        </w:numPr>
        <w:rPr>
          <w:rFonts w:ascii="Times New Roman" w:hAnsi="Times New Roman" w:cs="Times New Roman"/>
          <w:b/>
        </w:rPr>
      </w:pPr>
      <w:r>
        <w:rPr>
          <w:rFonts w:ascii="Times New Roman" w:hAnsi="Times New Roman" w:cs="Times New Roman"/>
          <w:b/>
        </w:rPr>
        <w:t>RAZLOZI DONOŠENJA PLANA</w:t>
      </w:r>
    </w:p>
    <w:p w:rsidR="00D12E7D" w:rsidRDefault="00D12E7D" w:rsidP="00D12E7D">
      <w:pPr>
        <w:pStyle w:val="Odlomakpopisa"/>
        <w:rPr>
          <w:rFonts w:ascii="Times New Roman" w:hAnsi="Times New Roman" w:cs="Times New Roman"/>
          <w:b/>
        </w:rPr>
      </w:pPr>
    </w:p>
    <w:p w:rsidR="00D12E7D" w:rsidRDefault="00D12E7D" w:rsidP="00D12E7D">
      <w:pPr>
        <w:pStyle w:val="Odlomakpopisa"/>
        <w:jc w:val="center"/>
        <w:rPr>
          <w:rFonts w:ascii="Times New Roman" w:hAnsi="Times New Roman" w:cs="Times New Roman"/>
          <w:b/>
        </w:rPr>
      </w:pPr>
      <w:r>
        <w:rPr>
          <w:rFonts w:ascii="Times New Roman" w:hAnsi="Times New Roman" w:cs="Times New Roman"/>
          <w:b/>
        </w:rPr>
        <w:t>Članak 3.</w:t>
      </w:r>
    </w:p>
    <w:p w:rsidR="00D12E7D" w:rsidRDefault="00D12E7D" w:rsidP="00F969DE">
      <w:pPr>
        <w:jc w:val="both"/>
        <w:rPr>
          <w:rFonts w:ascii="Times New Roman" w:hAnsi="Times New Roman" w:cs="Times New Roman"/>
        </w:rPr>
      </w:pPr>
      <w:r>
        <w:rPr>
          <w:rFonts w:ascii="Times New Roman" w:hAnsi="Times New Roman" w:cs="Times New Roman"/>
        </w:rPr>
        <w:tab/>
        <w:t>Donošenjem novog Zakona o prostornom uređenju pokazala se potreba za usklađenjem prostornog plana, a posebice odredbama članka 201. stavka 1. Zakona, kojima su jedinice lokalne samouprave dužne dopuniti prostorni plan na način da odrede neuređene dijelove građevinskih područja i izgrađene dijelove tih područja planirane za urbanu preobrazbu.</w:t>
      </w:r>
    </w:p>
    <w:p w:rsidR="00D12E7D" w:rsidRDefault="00D12E7D" w:rsidP="00D12E7D">
      <w:pPr>
        <w:pStyle w:val="Odlomakpopisa"/>
        <w:numPr>
          <w:ilvl w:val="0"/>
          <w:numId w:val="1"/>
        </w:numPr>
        <w:rPr>
          <w:rFonts w:ascii="Times New Roman" w:hAnsi="Times New Roman" w:cs="Times New Roman"/>
          <w:b/>
        </w:rPr>
      </w:pPr>
      <w:r>
        <w:rPr>
          <w:rFonts w:ascii="Times New Roman" w:hAnsi="Times New Roman" w:cs="Times New Roman"/>
          <w:b/>
        </w:rPr>
        <w:t>OBUHVAT PROSTORNOG PLANA</w:t>
      </w:r>
    </w:p>
    <w:p w:rsidR="00D12E7D" w:rsidRDefault="00D12E7D" w:rsidP="00D12E7D">
      <w:pPr>
        <w:ind w:firstLine="708"/>
        <w:jc w:val="center"/>
        <w:rPr>
          <w:rFonts w:ascii="Times New Roman" w:hAnsi="Times New Roman" w:cs="Times New Roman"/>
          <w:b/>
        </w:rPr>
      </w:pPr>
      <w:r>
        <w:rPr>
          <w:rFonts w:ascii="Times New Roman" w:hAnsi="Times New Roman" w:cs="Times New Roman"/>
          <w:b/>
        </w:rPr>
        <w:t>Članak 4.</w:t>
      </w:r>
    </w:p>
    <w:p w:rsidR="00D12E7D" w:rsidRDefault="00D12E7D" w:rsidP="00F969DE">
      <w:pPr>
        <w:jc w:val="both"/>
        <w:rPr>
          <w:rFonts w:ascii="Times New Roman" w:hAnsi="Times New Roman" w:cs="Times New Roman"/>
        </w:rPr>
      </w:pPr>
      <w:r>
        <w:rPr>
          <w:rFonts w:ascii="Times New Roman" w:hAnsi="Times New Roman" w:cs="Times New Roman"/>
        </w:rPr>
        <w:tab/>
        <w:t>Obuhvat usklađenja Plana su postojeća građevinska područja određena važećim Prostornim planom.</w:t>
      </w:r>
    </w:p>
    <w:p w:rsidR="00D12E7D" w:rsidRDefault="00D12E7D" w:rsidP="00D12E7D">
      <w:pPr>
        <w:pStyle w:val="Odlomakpopisa"/>
        <w:numPr>
          <w:ilvl w:val="0"/>
          <w:numId w:val="1"/>
        </w:numPr>
        <w:rPr>
          <w:rFonts w:ascii="Times New Roman" w:hAnsi="Times New Roman" w:cs="Times New Roman"/>
          <w:b/>
        </w:rPr>
      </w:pPr>
      <w:r>
        <w:rPr>
          <w:rFonts w:ascii="Times New Roman" w:hAnsi="Times New Roman" w:cs="Times New Roman"/>
          <w:b/>
        </w:rPr>
        <w:t>SAŽETA OCJENA STANJA U OBUHVATU PROSTORNOG PLANA</w:t>
      </w:r>
    </w:p>
    <w:p w:rsidR="00D12E7D" w:rsidRDefault="00D12E7D" w:rsidP="00011CBD">
      <w:pPr>
        <w:ind w:left="12" w:firstLine="708"/>
        <w:jc w:val="center"/>
        <w:rPr>
          <w:rFonts w:ascii="Times New Roman" w:hAnsi="Times New Roman" w:cs="Times New Roman"/>
          <w:b/>
        </w:rPr>
      </w:pPr>
      <w:r>
        <w:rPr>
          <w:rFonts w:ascii="Times New Roman" w:hAnsi="Times New Roman" w:cs="Times New Roman"/>
          <w:b/>
        </w:rPr>
        <w:t>Članak 5.</w:t>
      </w:r>
    </w:p>
    <w:p w:rsidR="00D12E7D" w:rsidRPr="00D12E7D" w:rsidRDefault="00CE79EC" w:rsidP="00011CBD">
      <w:pPr>
        <w:ind w:firstLine="360"/>
        <w:jc w:val="both"/>
        <w:rPr>
          <w:rFonts w:ascii="Times New Roman" w:hAnsi="Times New Roman" w:cs="Times New Roman"/>
        </w:rPr>
      </w:pPr>
      <w:r>
        <w:rPr>
          <w:rFonts w:ascii="Times New Roman" w:hAnsi="Times New Roman" w:cs="Times New Roman"/>
        </w:rPr>
        <w:t>Temeljem Zakona o prostornom uređenju određeno je da se neuređeni dio građevinskog područja smatra neizgrađeni dio građevinskog područja određen prostornim planom na kojemu nije izgrađena planirana osnovna infrastruktura (prometna površina preko koje se osigurava pristup do građevne čestice, odnosno zgrade, javno parkiralište, građevine za odvodnju otpadnih voda i niskonaponska elektroenergetska mreža).</w:t>
      </w:r>
    </w:p>
    <w:p w:rsidR="00D12E7D" w:rsidRDefault="00F969DE" w:rsidP="00F969DE">
      <w:pPr>
        <w:pStyle w:val="Odlomakpopisa"/>
        <w:numPr>
          <w:ilvl w:val="0"/>
          <w:numId w:val="1"/>
        </w:numPr>
        <w:rPr>
          <w:rFonts w:ascii="Times New Roman" w:hAnsi="Times New Roman" w:cs="Times New Roman"/>
          <w:b/>
        </w:rPr>
      </w:pPr>
      <w:r>
        <w:rPr>
          <w:rFonts w:ascii="Times New Roman" w:hAnsi="Times New Roman" w:cs="Times New Roman"/>
          <w:b/>
        </w:rPr>
        <w:t>CILJEVI I PROGRAMSKA POLAZIŠTA PROSTORNOG PLANA</w:t>
      </w:r>
    </w:p>
    <w:p w:rsidR="00F969DE" w:rsidRDefault="00F969DE" w:rsidP="00F969DE">
      <w:pPr>
        <w:pStyle w:val="Odlomakpopisa"/>
        <w:rPr>
          <w:rFonts w:ascii="Times New Roman" w:hAnsi="Times New Roman" w:cs="Times New Roman"/>
          <w:b/>
        </w:rPr>
      </w:pPr>
    </w:p>
    <w:p w:rsidR="00F969DE" w:rsidRDefault="00F969DE" w:rsidP="00F969DE">
      <w:pPr>
        <w:pStyle w:val="Odlomakpopisa"/>
        <w:jc w:val="center"/>
        <w:rPr>
          <w:rFonts w:ascii="Times New Roman" w:hAnsi="Times New Roman" w:cs="Times New Roman"/>
          <w:b/>
        </w:rPr>
      </w:pPr>
      <w:r>
        <w:rPr>
          <w:rFonts w:ascii="Times New Roman" w:hAnsi="Times New Roman" w:cs="Times New Roman"/>
          <w:b/>
        </w:rPr>
        <w:t>Članak 6.</w:t>
      </w:r>
    </w:p>
    <w:p w:rsidR="00F969DE" w:rsidRDefault="00CE79EC" w:rsidP="007201C5">
      <w:pPr>
        <w:ind w:firstLine="708"/>
        <w:jc w:val="both"/>
        <w:rPr>
          <w:rFonts w:ascii="Times New Roman" w:hAnsi="Times New Roman" w:cs="Times New Roman"/>
        </w:rPr>
      </w:pPr>
      <w:r>
        <w:rPr>
          <w:rFonts w:ascii="Times New Roman" w:hAnsi="Times New Roman" w:cs="Times New Roman"/>
        </w:rPr>
        <w:t xml:space="preserve">Potrebno je izvršiti preklapanje granice građevinskog područja na katastarskim podlogama (u ACAD-u), sa digitalnim </w:t>
      </w:r>
      <w:proofErr w:type="spellStart"/>
      <w:r>
        <w:rPr>
          <w:rFonts w:ascii="Times New Roman" w:hAnsi="Times New Roman" w:cs="Times New Roman"/>
        </w:rPr>
        <w:t>ortofoto</w:t>
      </w:r>
      <w:proofErr w:type="spellEnd"/>
      <w:r>
        <w:rPr>
          <w:rFonts w:ascii="Times New Roman" w:hAnsi="Times New Roman" w:cs="Times New Roman"/>
        </w:rPr>
        <w:t xml:space="preserve"> </w:t>
      </w:r>
      <w:r w:rsidR="007D7594">
        <w:rPr>
          <w:rFonts w:ascii="Times New Roman" w:hAnsi="Times New Roman" w:cs="Times New Roman"/>
        </w:rPr>
        <w:t>podlogama, sve u odgovarajućoj projekciji (HTRS). Nakon preklapanja potrebno je ustanoviti na kojim dijelovima neizgrađenog građevinskog područja nije izgrađena osnovna infrastruktura, te takvo područje označiti kao neuređeno.</w:t>
      </w:r>
    </w:p>
    <w:p w:rsidR="007201C5" w:rsidRDefault="007201C5" w:rsidP="007201C5">
      <w:pPr>
        <w:pStyle w:val="Odlomakpopisa"/>
        <w:numPr>
          <w:ilvl w:val="0"/>
          <w:numId w:val="1"/>
        </w:numPr>
        <w:jc w:val="both"/>
        <w:rPr>
          <w:rFonts w:ascii="Times New Roman" w:hAnsi="Times New Roman" w:cs="Times New Roman"/>
          <w:b/>
        </w:rPr>
      </w:pPr>
      <w:r>
        <w:rPr>
          <w:rFonts w:ascii="Times New Roman" w:hAnsi="Times New Roman" w:cs="Times New Roman"/>
          <w:b/>
        </w:rPr>
        <w:lastRenderedPageBreak/>
        <w:t>POPIS SEKTORSKIH STRATEGIJA, PLANOVA, STUDIJA I DRUGIH DOKUMENATA PROPISANIH POSEBNIM ZAKONIMA U SKLADU S KOJIMA SE UTVRĐUJU ZAHTJEVI ZA IZRADU PROSTORNIH PLANOVA</w:t>
      </w:r>
    </w:p>
    <w:p w:rsidR="007201C5" w:rsidRDefault="007201C5" w:rsidP="007201C5">
      <w:pPr>
        <w:pStyle w:val="Odlomakpopisa"/>
        <w:jc w:val="both"/>
        <w:rPr>
          <w:rFonts w:ascii="Times New Roman" w:hAnsi="Times New Roman" w:cs="Times New Roman"/>
          <w:b/>
        </w:rPr>
      </w:pPr>
    </w:p>
    <w:p w:rsidR="007201C5" w:rsidRDefault="007201C5" w:rsidP="007201C5">
      <w:pPr>
        <w:pStyle w:val="Odlomakpopisa"/>
        <w:jc w:val="center"/>
        <w:rPr>
          <w:rFonts w:ascii="Times New Roman" w:hAnsi="Times New Roman" w:cs="Times New Roman"/>
          <w:b/>
        </w:rPr>
      </w:pPr>
      <w:r>
        <w:rPr>
          <w:rFonts w:ascii="Times New Roman" w:hAnsi="Times New Roman" w:cs="Times New Roman"/>
          <w:b/>
        </w:rPr>
        <w:t>Članak 7.</w:t>
      </w:r>
    </w:p>
    <w:p w:rsidR="007201C5" w:rsidRDefault="007201C5" w:rsidP="007201C5">
      <w:pPr>
        <w:rPr>
          <w:rFonts w:ascii="Times New Roman" w:hAnsi="Times New Roman" w:cs="Times New Roman"/>
        </w:rPr>
      </w:pPr>
      <w:r>
        <w:rPr>
          <w:rFonts w:ascii="Times New Roman" w:hAnsi="Times New Roman" w:cs="Times New Roman"/>
        </w:rPr>
        <w:tab/>
        <w:t>Za izradu prostornog plana koristiti će se postojeći važeći Prostorni plan.</w:t>
      </w:r>
    </w:p>
    <w:p w:rsidR="007201C5" w:rsidRDefault="007201C5" w:rsidP="007201C5">
      <w:pPr>
        <w:pStyle w:val="Odlomakpopisa"/>
        <w:numPr>
          <w:ilvl w:val="0"/>
          <w:numId w:val="1"/>
        </w:numPr>
        <w:rPr>
          <w:rFonts w:ascii="Times New Roman" w:hAnsi="Times New Roman" w:cs="Times New Roman"/>
          <w:b/>
        </w:rPr>
      </w:pPr>
      <w:r>
        <w:rPr>
          <w:rFonts w:ascii="Times New Roman" w:hAnsi="Times New Roman" w:cs="Times New Roman"/>
          <w:b/>
        </w:rPr>
        <w:t>NAČIN PRIBAVLJANJA STRUČNIH RJEŠENJA PROSTORNOG PLANA</w:t>
      </w:r>
    </w:p>
    <w:p w:rsidR="007201C5" w:rsidRDefault="007201C5" w:rsidP="007201C5">
      <w:pPr>
        <w:pStyle w:val="Odlomakpopisa"/>
        <w:rPr>
          <w:rFonts w:ascii="Times New Roman" w:hAnsi="Times New Roman" w:cs="Times New Roman"/>
          <w:b/>
        </w:rPr>
      </w:pPr>
    </w:p>
    <w:p w:rsidR="007201C5" w:rsidRDefault="007201C5" w:rsidP="007201C5">
      <w:pPr>
        <w:pStyle w:val="Odlomakpopisa"/>
        <w:jc w:val="center"/>
        <w:rPr>
          <w:rFonts w:ascii="Times New Roman" w:hAnsi="Times New Roman" w:cs="Times New Roman"/>
          <w:b/>
        </w:rPr>
      </w:pPr>
      <w:r>
        <w:rPr>
          <w:rFonts w:ascii="Times New Roman" w:hAnsi="Times New Roman" w:cs="Times New Roman"/>
          <w:b/>
        </w:rPr>
        <w:t>Članak 8.</w:t>
      </w:r>
    </w:p>
    <w:p w:rsidR="007201C5" w:rsidRDefault="007201C5" w:rsidP="00011CBD">
      <w:pPr>
        <w:jc w:val="both"/>
        <w:rPr>
          <w:rFonts w:ascii="Times New Roman" w:hAnsi="Times New Roman" w:cs="Times New Roman"/>
        </w:rPr>
      </w:pPr>
      <w:r>
        <w:rPr>
          <w:rFonts w:ascii="Times New Roman" w:hAnsi="Times New Roman" w:cs="Times New Roman"/>
        </w:rPr>
        <w:tab/>
        <w:t xml:space="preserve">Usklađenje prostornog plana </w:t>
      </w:r>
      <w:r w:rsidR="00294B53">
        <w:rPr>
          <w:rFonts w:ascii="Times New Roman" w:hAnsi="Times New Roman" w:cs="Times New Roman"/>
        </w:rPr>
        <w:t>izradit će URBOS</w:t>
      </w:r>
      <w:r w:rsidR="00011CBD">
        <w:rPr>
          <w:rFonts w:ascii="Times New Roman" w:hAnsi="Times New Roman" w:cs="Times New Roman"/>
        </w:rPr>
        <w:t>, biro za prostorno planiranje urbanizam i zaštitu okoliša, d.o.o..</w:t>
      </w:r>
    </w:p>
    <w:p w:rsidR="00011CBD" w:rsidRDefault="00011CBD" w:rsidP="00011CBD">
      <w:pPr>
        <w:pStyle w:val="Odlomakpopisa"/>
        <w:numPr>
          <w:ilvl w:val="0"/>
          <w:numId w:val="1"/>
        </w:numPr>
        <w:jc w:val="both"/>
        <w:rPr>
          <w:rFonts w:ascii="Times New Roman" w:hAnsi="Times New Roman" w:cs="Times New Roman"/>
          <w:b/>
        </w:rPr>
      </w:pPr>
      <w:r>
        <w:rPr>
          <w:rFonts w:ascii="Times New Roman" w:hAnsi="Times New Roman" w:cs="Times New Roman"/>
          <w:b/>
        </w:rPr>
        <w:t>POPIS JAVNOPRAVNIH TIJELA ODREĐENIH POSEBNIM PROPISIMA KOJA DAJU ZAHTJEVE ZA IZRADU PLANA TE DRUGIH SUDIONIKA KORISNIKA PROSTORA KOJI TREBAJU SUDJELOVATI U IZRADI PLANA</w:t>
      </w:r>
    </w:p>
    <w:p w:rsidR="00011CBD" w:rsidRDefault="00011CBD" w:rsidP="00011CBD">
      <w:pPr>
        <w:ind w:left="360" w:firstLine="348"/>
        <w:jc w:val="center"/>
        <w:rPr>
          <w:rFonts w:ascii="Times New Roman" w:hAnsi="Times New Roman" w:cs="Times New Roman"/>
          <w:b/>
        </w:rPr>
      </w:pPr>
      <w:r>
        <w:rPr>
          <w:rFonts w:ascii="Times New Roman" w:hAnsi="Times New Roman" w:cs="Times New Roman"/>
          <w:b/>
        </w:rPr>
        <w:t>Članak 9.</w:t>
      </w:r>
    </w:p>
    <w:p w:rsidR="00011CBD" w:rsidRDefault="00011CBD" w:rsidP="00011CBD">
      <w:pPr>
        <w:jc w:val="both"/>
        <w:rPr>
          <w:rFonts w:ascii="Times New Roman" w:hAnsi="Times New Roman" w:cs="Times New Roman"/>
        </w:rPr>
      </w:pPr>
      <w:r>
        <w:rPr>
          <w:rFonts w:ascii="Times New Roman" w:hAnsi="Times New Roman" w:cs="Times New Roman"/>
        </w:rPr>
        <w:tab/>
        <w:t>Kako se isključivo radi o usklađenju Prostornog plana sa Zakonom, nema potrebe za sudjelovanjem javnopravnih tijela.</w:t>
      </w:r>
    </w:p>
    <w:p w:rsidR="00011CBD" w:rsidRDefault="00011CBD" w:rsidP="00011CBD">
      <w:pPr>
        <w:pStyle w:val="Odlomakpopisa"/>
        <w:numPr>
          <w:ilvl w:val="0"/>
          <w:numId w:val="1"/>
        </w:numPr>
        <w:jc w:val="both"/>
        <w:rPr>
          <w:rFonts w:ascii="Times New Roman" w:hAnsi="Times New Roman" w:cs="Times New Roman"/>
          <w:b/>
        </w:rPr>
      </w:pPr>
      <w:r>
        <w:rPr>
          <w:rFonts w:ascii="Times New Roman" w:hAnsi="Times New Roman" w:cs="Times New Roman"/>
          <w:b/>
        </w:rPr>
        <w:t>PLANIRANI ROK ZA IZRADU PROSTORNOG PLANA, ODNOSNO NJEGOVIH POJEDINIH FAZA I ROK ZA PRIPREMU ZAHTJEVA ZA IZRADU PLANA</w:t>
      </w:r>
    </w:p>
    <w:p w:rsidR="00011CBD" w:rsidRDefault="00011CBD" w:rsidP="00011CBD">
      <w:pPr>
        <w:pStyle w:val="Odlomakpopisa"/>
        <w:jc w:val="both"/>
        <w:rPr>
          <w:rFonts w:ascii="Times New Roman" w:hAnsi="Times New Roman" w:cs="Times New Roman"/>
          <w:b/>
        </w:rPr>
      </w:pPr>
    </w:p>
    <w:p w:rsidR="00011CBD" w:rsidRDefault="00011CBD" w:rsidP="00011CBD">
      <w:pPr>
        <w:pStyle w:val="Odlomakpopisa"/>
        <w:jc w:val="center"/>
        <w:rPr>
          <w:rFonts w:ascii="Times New Roman" w:hAnsi="Times New Roman" w:cs="Times New Roman"/>
          <w:b/>
        </w:rPr>
      </w:pPr>
      <w:r>
        <w:rPr>
          <w:rFonts w:ascii="Times New Roman" w:hAnsi="Times New Roman" w:cs="Times New Roman"/>
          <w:b/>
        </w:rPr>
        <w:t>Članak 10.</w:t>
      </w:r>
    </w:p>
    <w:p w:rsidR="00011CBD" w:rsidRDefault="00011CBD" w:rsidP="00011CBD">
      <w:pPr>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Utvrđuju se rokovi trajanja postupka izrade i donošenja usklađenja Prostornog plana po fazama, kako slijedi:</w:t>
      </w:r>
    </w:p>
    <w:p w:rsidR="00011CBD" w:rsidRDefault="00011CBD" w:rsidP="00011CBD">
      <w:pPr>
        <w:pStyle w:val="Odlomakpopisa"/>
        <w:numPr>
          <w:ilvl w:val="0"/>
          <w:numId w:val="2"/>
        </w:numPr>
        <w:jc w:val="both"/>
        <w:rPr>
          <w:rFonts w:ascii="Times New Roman" w:hAnsi="Times New Roman" w:cs="Times New Roman"/>
        </w:rPr>
      </w:pPr>
      <w:r>
        <w:rPr>
          <w:rFonts w:ascii="Times New Roman" w:hAnsi="Times New Roman" w:cs="Times New Roman"/>
        </w:rPr>
        <w:t>Izrada prijedloga plana: 30 dana od dostave ove Odluke</w:t>
      </w:r>
    </w:p>
    <w:p w:rsidR="00011CBD" w:rsidRDefault="00011CBD" w:rsidP="00011CBD">
      <w:pPr>
        <w:pStyle w:val="Odlomakpopisa"/>
        <w:numPr>
          <w:ilvl w:val="0"/>
          <w:numId w:val="2"/>
        </w:numPr>
        <w:jc w:val="both"/>
        <w:rPr>
          <w:rFonts w:ascii="Times New Roman" w:hAnsi="Times New Roman" w:cs="Times New Roman"/>
        </w:rPr>
      </w:pPr>
      <w:r>
        <w:rPr>
          <w:rFonts w:ascii="Times New Roman" w:hAnsi="Times New Roman" w:cs="Times New Roman"/>
        </w:rPr>
        <w:t>Izrada konačnog prijedloga plana: 15 dana od Zaključka Općinskog načelnika o utvrđivanju Konačnog prijedloga na temelju Nacrta.</w:t>
      </w:r>
    </w:p>
    <w:p w:rsidR="00551811" w:rsidRDefault="00551811" w:rsidP="00551811">
      <w:pPr>
        <w:ind w:firstLine="360"/>
        <w:jc w:val="both"/>
        <w:rPr>
          <w:rFonts w:ascii="Times New Roman" w:hAnsi="Times New Roman" w:cs="Times New Roman"/>
        </w:rPr>
      </w:pPr>
      <w:r>
        <w:rPr>
          <w:rFonts w:ascii="Times New Roman" w:hAnsi="Times New Roman" w:cs="Times New Roman"/>
        </w:rPr>
        <w:t>Temeljem Zakona, članka 94. stavka 3. za usklađenje Prostornog plana s navedenim Zakonom ne provodi se postupak javne rasprave.</w:t>
      </w:r>
    </w:p>
    <w:p w:rsidR="007D7594" w:rsidRDefault="007D7594" w:rsidP="007D7594">
      <w:pPr>
        <w:pStyle w:val="Odlomakpopisa"/>
        <w:numPr>
          <w:ilvl w:val="0"/>
          <w:numId w:val="1"/>
        </w:numPr>
        <w:jc w:val="both"/>
        <w:rPr>
          <w:rFonts w:ascii="Times New Roman" w:hAnsi="Times New Roman" w:cs="Times New Roman"/>
          <w:b/>
        </w:rPr>
      </w:pPr>
      <w:r>
        <w:rPr>
          <w:rFonts w:ascii="Times New Roman" w:hAnsi="Times New Roman" w:cs="Times New Roman"/>
          <w:b/>
        </w:rPr>
        <w:t>IZVORI FINANCIRANJA PLANA</w:t>
      </w:r>
    </w:p>
    <w:p w:rsidR="007D7594" w:rsidRDefault="007D7594" w:rsidP="007D7594">
      <w:pPr>
        <w:jc w:val="center"/>
        <w:rPr>
          <w:rFonts w:ascii="Times New Roman" w:hAnsi="Times New Roman" w:cs="Times New Roman"/>
          <w:b/>
        </w:rPr>
      </w:pPr>
      <w:r>
        <w:rPr>
          <w:rFonts w:ascii="Times New Roman" w:hAnsi="Times New Roman" w:cs="Times New Roman"/>
          <w:b/>
        </w:rPr>
        <w:t>Članak 11.</w:t>
      </w:r>
    </w:p>
    <w:p w:rsidR="007D7594" w:rsidRDefault="007D7594" w:rsidP="007D7594">
      <w:pPr>
        <w:jc w:val="both"/>
        <w:rPr>
          <w:rFonts w:ascii="Times New Roman" w:hAnsi="Times New Roman" w:cs="Times New Roman"/>
        </w:rPr>
      </w:pPr>
      <w:r>
        <w:rPr>
          <w:rFonts w:ascii="Times New Roman" w:hAnsi="Times New Roman" w:cs="Times New Roman"/>
        </w:rPr>
        <w:tab/>
        <w:t>Izrada prostornog plana financira se iz sredstava Proračuna Općine Ružić.</w:t>
      </w:r>
    </w:p>
    <w:p w:rsidR="007D7594" w:rsidRDefault="007D7594" w:rsidP="007D7594">
      <w:pPr>
        <w:pStyle w:val="Odlomakpopisa"/>
        <w:numPr>
          <w:ilvl w:val="0"/>
          <w:numId w:val="1"/>
        </w:numPr>
        <w:jc w:val="both"/>
        <w:rPr>
          <w:rFonts w:ascii="Times New Roman" w:hAnsi="Times New Roman" w:cs="Times New Roman"/>
          <w:b/>
        </w:rPr>
      </w:pPr>
      <w:r>
        <w:rPr>
          <w:rFonts w:ascii="Times New Roman" w:hAnsi="Times New Roman" w:cs="Times New Roman"/>
          <w:b/>
        </w:rPr>
        <w:t>ZAVRŠNE ODREDBE</w:t>
      </w:r>
    </w:p>
    <w:p w:rsidR="007D7594" w:rsidRDefault="007D7594" w:rsidP="007D7594">
      <w:pPr>
        <w:pStyle w:val="Odlomakpopisa"/>
        <w:jc w:val="center"/>
        <w:rPr>
          <w:rFonts w:ascii="Times New Roman" w:hAnsi="Times New Roman" w:cs="Times New Roman"/>
          <w:b/>
        </w:rPr>
      </w:pPr>
      <w:r>
        <w:rPr>
          <w:rFonts w:ascii="Times New Roman" w:hAnsi="Times New Roman" w:cs="Times New Roman"/>
          <w:b/>
        </w:rPr>
        <w:t>Članak 12.</w:t>
      </w:r>
    </w:p>
    <w:p w:rsidR="007D7594" w:rsidRDefault="007D7594" w:rsidP="007D7594">
      <w:pPr>
        <w:rPr>
          <w:rFonts w:ascii="Times New Roman" w:hAnsi="Times New Roman" w:cs="Times New Roman"/>
        </w:rPr>
      </w:pPr>
      <w:r>
        <w:rPr>
          <w:rFonts w:ascii="Times New Roman" w:hAnsi="Times New Roman" w:cs="Times New Roman"/>
        </w:rPr>
        <w:tab/>
        <w:t>Ova Odluka stupa na snagu osmog dana od dana objave u „Službenom vjesniku Šibensko-kninske županije“.</w:t>
      </w:r>
    </w:p>
    <w:p w:rsidR="007D7594" w:rsidRDefault="007D7594" w:rsidP="007D7594">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PREDSJEDNIK OPĆINSKOG VIJEĆA</w:t>
      </w:r>
    </w:p>
    <w:p w:rsidR="007D7594" w:rsidRDefault="007D7594" w:rsidP="007D7594">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DAMIR PRNJAK</w:t>
      </w:r>
    </w:p>
    <w:p w:rsidR="007D7594" w:rsidRDefault="007D7594" w:rsidP="007D7594">
      <w:pPr>
        <w:spacing w:after="0"/>
        <w:rPr>
          <w:rFonts w:ascii="Times New Roman" w:hAnsi="Times New Roman" w:cs="Times New Roman"/>
        </w:rPr>
      </w:pPr>
      <w:r>
        <w:rPr>
          <w:rFonts w:ascii="Times New Roman" w:hAnsi="Times New Roman" w:cs="Times New Roman"/>
        </w:rPr>
        <w:t>KLASA:</w:t>
      </w:r>
      <w:r w:rsidR="001E1B53">
        <w:rPr>
          <w:rFonts w:ascii="Times New Roman" w:hAnsi="Times New Roman" w:cs="Times New Roman"/>
        </w:rPr>
        <w:t xml:space="preserve"> 350-02/15-01/3</w:t>
      </w:r>
    </w:p>
    <w:p w:rsidR="007D7594" w:rsidRDefault="007D7594" w:rsidP="007D7594">
      <w:pPr>
        <w:spacing w:after="0"/>
        <w:rPr>
          <w:rFonts w:ascii="Times New Roman" w:hAnsi="Times New Roman" w:cs="Times New Roman"/>
        </w:rPr>
      </w:pPr>
      <w:r>
        <w:rPr>
          <w:rFonts w:ascii="Times New Roman" w:hAnsi="Times New Roman" w:cs="Times New Roman"/>
        </w:rPr>
        <w:t>URBROJ:</w:t>
      </w:r>
      <w:r w:rsidR="001E1B53">
        <w:rPr>
          <w:rFonts w:ascii="Times New Roman" w:hAnsi="Times New Roman" w:cs="Times New Roman"/>
        </w:rPr>
        <w:t xml:space="preserve"> 2182/08-15-1</w:t>
      </w:r>
    </w:p>
    <w:p w:rsidR="001E1B53" w:rsidRPr="007D7594" w:rsidRDefault="001E1B53" w:rsidP="007D7594">
      <w:pPr>
        <w:spacing w:after="0"/>
        <w:rPr>
          <w:rFonts w:ascii="Times New Roman" w:hAnsi="Times New Roman" w:cs="Times New Roman"/>
        </w:rPr>
      </w:pPr>
      <w:r>
        <w:rPr>
          <w:rFonts w:ascii="Times New Roman" w:hAnsi="Times New Roman" w:cs="Times New Roman"/>
        </w:rPr>
        <w:t>Gradac, 14. studenog 2015. godine</w:t>
      </w:r>
      <w:bookmarkStart w:id="0" w:name="_GoBack"/>
      <w:bookmarkEnd w:id="0"/>
    </w:p>
    <w:sectPr w:rsidR="001E1B53" w:rsidRPr="007D75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B611A8"/>
    <w:multiLevelType w:val="hybridMultilevel"/>
    <w:tmpl w:val="361888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7F0D60A1"/>
    <w:multiLevelType w:val="hybridMultilevel"/>
    <w:tmpl w:val="7506F78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EC0"/>
    <w:rsid w:val="00011CBD"/>
    <w:rsid w:val="001E1B53"/>
    <w:rsid w:val="00294B53"/>
    <w:rsid w:val="003E5707"/>
    <w:rsid w:val="00530D6E"/>
    <w:rsid w:val="00551811"/>
    <w:rsid w:val="005F05C7"/>
    <w:rsid w:val="007201C5"/>
    <w:rsid w:val="007D7594"/>
    <w:rsid w:val="00964EC0"/>
    <w:rsid w:val="00BF3C3B"/>
    <w:rsid w:val="00CE79EC"/>
    <w:rsid w:val="00D12E7D"/>
    <w:rsid w:val="00F969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D637CC-1AC3-45E4-BFBF-37B527E01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64EC0"/>
    <w:pPr>
      <w:ind w:left="720"/>
      <w:contextualSpacing/>
    </w:pPr>
  </w:style>
  <w:style w:type="paragraph" w:styleId="Tekstbalonia">
    <w:name w:val="Balloon Text"/>
    <w:basedOn w:val="Normal"/>
    <w:link w:val="TekstbaloniaChar"/>
    <w:uiPriority w:val="99"/>
    <w:semiHidden/>
    <w:unhideWhenUsed/>
    <w:rsid w:val="001E1B53"/>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E1B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569</Words>
  <Characters>3247</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5</cp:revision>
  <cp:lastPrinted>2015-11-24T09:36:00Z</cp:lastPrinted>
  <dcterms:created xsi:type="dcterms:W3CDTF">2015-11-05T10:22:00Z</dcterms:created>
  <dcterms:modified xsi:type="dcterms:W3CDTF">2015-11-24T09:36:00Z</dcterms:modified>
</cp:coreProperties>
</file>