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BF32" w14:textId="77B3AC1A" w:rsidR="00033ABF" w:rsidRPr="00D97770" w:rsidRDefault="00033ABF"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 xml:space="preserve">Na temelju članka 42. Zakona o lokalnim porezima (“Narodne novine” br.115/16, 101/17., 114/22 i 114/23.) i čl. 25 . Statuta Općine Ružić  (“Službeni vjesnik Šibensko-kninske županije  br.7/21”), Općinsko vijeće Općine Ružić  na  </w:t>
      </w:r>
      <w:r w:rsidR="00DD3B62" w:rsidRPr="00D97770">
        <w:rPr>
          <w:rFonts w:ascii="Times New Roman" w:hAnsi="Times New Roman" w:cs="Times New Roman"/>
          <w:sz w:val="24"/>
          <w:szCs w:val="24"/>
        </w:rPr>
        <w:t xml:space="preserve">14. </w:t>
      </w:r>
      <w:r w:rsidRPr="00D97770">
        <w:rPr>
          <w:rFonts w:ascii="Times New Roman" w:hAnsi="Times New Roman" w:cs="Times New Roman"/>
          <w:sz w:val="24"/>
          <w:szCs w:val="24"/>
        </w:rPr>
        <w:t>sjednici</w:t>
      </w:r>
      <w:r w:rsidR="00DD3B62" w:rsidRPr="00D97770">
        <w:rPr>
          <w:rFonts w:ascii="Times New Roman" w:hAnsi="Times New Roman" w:cs="Times New Roman"/>
          <w:sz w:val="24"/>
          <w:szCs w:val="24"/>
        </w:rPr>
        <w:t xml:space="preserve"> </w:t>
      </w:r>
      <w:r w:rsidRPr="00D97770">
        <w:rPr>
          <w:rFonts w:ascii="Times New Roman" w:hAnsi="Times New Roman" w:cs="Times New Roman"/>
          <w:sz w:val="24"/>
          <w:szCs w:val="24"/>
        </w:rPr>
        <w:t>održanoj</w:t>
      </w:r>
      <w:r w:rsidR="00DD3B62" w:rsidRPr="00D97770">
        <w:rPr>
          <w:rFonts w:ascii="Times New Roman" w:hAnsi="Times New Roman" w:cs="Times New Roman"/>
          <w:sz w:val="24"/>
          <w:szCs w:val="24"/>
        </w:rPr>
        <w:t xml:space="preserve"> dana </w:t>
      </w:r>
      <w:r w:rsidR="00D97770" w:rsidRPr="00D97770">
        <w:rPr>
          <w:rFonts w:ascii="Times New Roman" w:hAnsi="Times New Roman" w:cs="Times New Roman"/>
          <w:sz w:val="24"/>
          <w:szCs w:val="24"/>
        </w:rPr>
        <w:t>04. prosinca 20232. godine</w:t>
      </w:r>
      <w:r w:rsidR="00DD3B62" w:rsidRPr="00D97770">
        <w:rPr>
          <w:rFonts w:ascii="Times New Roman" w:hAnsi="Times New Roman" w:cs="Times New Roman"/>
          <w:sz w:val="24"/>
          <w:szCs w:val="24"/>
        </w:rPr>
        <w:t xml:space="preserve"> </w:t>
      </w:r>
      <w:r w:rsidRPr="00D97770">
        <w:rPr>
          <w:rFonts w:ascii="Times New Roman" w:hAnsi="Times New Roman" w:cs="Times New Roman"/>
          <w:sz w:val="24"/>
          <w:szCs w:val="24"/>
        </w:rPr>
        <w:t>donijelo je</w:t>
      </w:r>
    </w:p>
    <w:p w14:paraId="3D23D258" w14:textId="57F7B6FA" w:rsidR="00033ABF" w:rsidRPr="00D97770" w:rsidRDefault="00033ABF" w:rsidP="00D97770">
      <w:pPr>
        <w:spacing w:after="0" w:line="240" w:lineRule="auto"/>
        <w:ind w:left="3600" w:firstLine="720"/>
        <w:jc w:val="both"/>
        <w:rPr>
          <w:rFonts w:ascii="Times New Roman" w:hAnsi="Times New Roman" w:cs="Times New Roman"/>
          <w:b/>
          <w:sz w:val="24"/>
          <w:szCs w:val="24"/>
        </w:rPr>
      </w:pPr>
      <w:r w:rsidRPr="00D97770">
        <w:rPr>
          <w:rFonts w:ascii="Times New Roman" w:hAnsi="Times New Roman" w:cs="Times New Roman"/>
          <w:b/>
          <w:sz w:val="24"/>
          <w:szCs w:val="24"/>
        </w:rPr>
        <w:t>ODLUK</w:t>
      </w:r>
      <w:r w:rsidR="00DD3B62" w:rsidRPr="00D97770">
        <w:rPr>
          <w:rFonts w:ascii="Times New Roman" w:hAnsi="Times New Roman" w:cs="Times New Roman"/>
          <w:b/>
          <w:sz w:val="24"/>
          <w:szCs w:val="24"/>
        </w:rPr>
        <w:t>U</w:t>
      </w:r>
    </w:p>
    <w:p w14:paraId="22494C2B" w14:textId="430680DE" w:rsidR="00033ABF" w:rsidRPr="00D97770" w:rsidRDefault="00033ABF" w:rsidP="00D97770">
      <w:pPr>
        <w:spacing w:after="0" w:line="240" w:lineRule="auto"/>
        <w:ind w:left="2160" w:firstLine="720"/>
        <w:jc w:val="both"/>
        <w:rPr>
          <w:rFonts w:ascii="Times New Roman" w:hAnsi="Times New Roman" w:cs="Times New Roman"/>
          <w:b/>
          <w:sz w:val="24"/>
          <w:szCs w:val="24"/>
        </w:rPr>
      </w:pPr>
      <w:r w:rsidRPr="00D97770">
        <w:rPr>
          <w:rFonts w:ascii="Times New Roman" w:hAnsi="Times New Roman" w:cs="Times New Roman"/>
          <w:b/>
          <w:sz w:val="24"/>
          <w:szCs w:val="24"/>
        </w:rPr>
        <w:t xml:space="preserve">o </w:t>
      </w:r>
      <w:r w:rsidR="00F70BD5" w:rsidRPr="00D97770">
        <w:rPr>
          <w:rFonts w:ascii="Times New Roman" w:hAnsi="Times New Roman" w:cs="Times New Roman"/>
          <w:b/>
          <w:sz w:val="24"/>
          <w:szCs w:val="24"/>
        </w:rPr>
        <w:t>općinskim</w:t>
      </w:r>
      <w:r w:rsidRPr="00D97770">
        <w:rPr>
          <w:rFonts w:ascii="Times New Roman" w:hAnsi="Times New Roman" w:cs="Times New Roman"/>
          <w:b/>
          <w:sz w:val="24"/>
          <w:szCs w:val="24"/>
        </w:rPr>
        <w:t xml:space="preserve"> porezima Općine Ružić</w:t>
      </w:r>
    </w:p>
    <w:p w14:paraId="174C2016" w14:textId="77777777" w:rsidR="00F70BD5" w:rsidRPr="00D97770" w:rsidRDefault="00F70BD5" w:rsidP="00D97770">
      <w:pPr>
        <w:spacing w:after="0" w:line="240" w:lineRule="auto"/>
        <w:ind w:left="2160" w:firstLine="720"/>
        <w:jc w:val="both"/>
        <w:rPr>
          <w:rFonts w:ascii="Times New Roman" w:hAnsi="Times New Roman" w:cs="Times New Roman"/>
          <w:b/>
          <w:sz w:val="24"/>
          <w:szCs w:val="24"/>
        </w:rPr>
      </w:pPr>
    </w:p>
    <w:p w14:paraId="68A6F43B" w14:textId="427C1B5B" w:rsidR="00F70BD5" w:rsidRPr="00D97770" w:rsidRDefault="00F70BD5" w:rsidP="00D97770">
      <w:pPr>
        <w:pStyle w:val="Odlomakpopisa"/>
        <w:numPr>
          <w:ilvl w:val="0"/>
          <w:numId w:val="8"/>
        </w:numPr>
        <w:spacing w:after="0" w:line="240" w:lineRule="auto"/>
        <w:jc w:val="both"/>
        <w:rPr>
          <w:rFonts w:ascii="Times New Roman" w:hAnsi="Times New Roman" w:cs="Times New Roman"/>
          <w:b/>
          <w:bCs/>
          <w:sz w:val="24"/>
          <w:szCs w:val="24"/>
        </w:rPr>
      </w:pPr>
      <w:r w:rsidRPr="00D97770">
        <w:rPr>
          <w:rFonts w:ascii="Times New Roman" w:hAnsi="Times New Roman" w:cs="Times New Roman"/>
          <w:b/>
          <w:bCs/>
          <w:sz w:val="24"/>
          <w:szCs w:val="24"/>
        </w:rPr>
        <w:t>OSNOVNA ODREDBA</w:t>
      </w:r>
    </w:p>
    <w:p w14:paraId="254706BF" w14:textId="77777777" w:rsidR="00F70BD5" w:rsidRPr="00D97770" w:rsidRDefault="00F70BD5" w:rsidP="00D97770">
      <w:pPr>
        <w:pStyle w:val="Odlomakpopisa"/>
        <w:spacing w:after="0" w:line="240" w:lineRule="auto"/>
        <w:ind w:left="4320"/>
        <w:jc w:val="both"/>
        <w:rPr>
          <w:rFonts w:ascii="Times New Roman" w:hAnsi="Times New Roman" w:cs="Times New Roman"/>
          <w:b/>
          <w:bCs/>
          <w:sz w:val="24"/>
          <w:szCs w:val="24"/>
        </w:rPr>
      </w:pPr>
      <w:bookmarkStart w:id="0" w:name="_GoBack"/>
      <w:bookmarkEnd w:id="0"/>
    </w:p>
    <w:p w14:paraId="424AA209" w14:textId="67F46156" w:rsidR="00033ABF" w:rsidRPr="00D97770" w:rsidRDefault="00F70BD5" w:rsidP="00D97770">
      <w:pPr>
        <w:pStyle w:val="Odlomakpopisa"/>
        <w:spacing w:after="0" w:line="240" w:lineRule="auto"/>
        <w:ind w:left="4320"/>
        <w:jc w:val="both"/>
        <w:rPr>
          <w:rFonts w:ascii="Times New Roman" w:hAnsi="Times New Roman" w:cs="Times New Roman"/>
          <w:b/>
          <w:bCs/>
          <w:sz w:val="24"/>
          <w:szCs w:val="24"/>
        </w:rPr>
      </w:pPr>
      <w:r w:rsidRPr="00D97770">
        <w:rPr>
          <w:rFonts w:ascii="Times New Roman" w:hAnsi="Times New Roman" w:cs="Times New Roman"/>
          <w:b/>
          <w:bCs/>
          <w:sz w:val="24"/>
          <w:szCs w:val="24"/>
        </w:rPr>
        <w:t xml:space="preserve"> Č</w:t>
      </w:r>
      <w:r w:rsidR="00033ABF" w:rsidRPr="00D97770">
        <w:rPr>
          <w:rFonts w:ascii="Times New Roman" w:hAnsi="Times New Roman" w:cs="Times New Roman"/>
          <w:b/>
          <w:bCs/>
          <w:sz w:val="24"/>
          <w:szCs w:val="24"/>
        </w:rPr>
        <w:t>lanak 1.</w:t>
      </w:r>
    </w:p>
    <w:p w14:paraId="443713ED" w14:textId="1D6B3380" w:rsidR="00033ABF" w:rsidRPr="00D97770" w:rsidRDefault="00033ABF"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 xml:space="preserve">Ovom </w:t>
      </w:r>
      <w:r w:rsidR="00F70BD5" w:rsidRPr="00D97770">
        <w:rPr>
          <w:rFonts w:ascii="Times New Roman" w:hAnsi="Times New Roman" w:cs="Times New Roman"/>
          <w:sz w:val="24"/>
          <w:szCs w:val="24"/>
        </w:rPr>
        <w:t>O</w:t>
      </w:r>
      <w:r w:rsidRPr="00D97770">
        <w:rPr>
          <w:rFonts w:ascii="Times New Roman" w:hAnsi="Times New Roman" w:cs="Times New Roman"/>
          <w:sz w:val="24"/>
          <w:szCs w:val="24"/>
        </w:rPr>
        <w:t>dlukom propisane su vrste poreza koji pripadaju Općini Ružić, iznos stope poreza na potrošnju i nadležno porezno tijelo za utvrđivanje, evidentiranje, praćenje, prikupljanje i izvršenje u svrhu naplate tih poreza.</w:t>
      </w:r>
    </w:p>
    <w:p w14:paraId="10045114" w14:textId="77777777" w:rsidR="00033ABF" w:rsidRPr="00D97770" w:rsidRDefault="00033ABF" w:rsidP="00D97770">
      <w:pPr>
        <w:spacing w:after="0" w:line="240" w:lineRule="auto"/>
        <w:jc w:val="both"/>
        <w:rPr>
          <w:rFonts w:ascii="Times New Roman" w:hAnsi="Times New Roman" w:cs="Times New Roman"/>
          <w:sz w:val="24"/>
          <w:szCs w:val="24"/>
        </w:rPr>
      </w:pPr>
    </w:p>
    <w:p w14:paraId="10A727E9" w14:textId="77777777" w:rsidR="00033ABF" w:rsidRPr="00D97770" w:rsidRDefault="00033ABF" w:rsidP="00D97770">
      <w:pPr>
        <w:spacing w:after="0" w:line="240" w:lineRule="auto"/>
        <w:ind w:firstLine="720"/>
        <w:jc w:val="both"/>
        <w:rPr>
          <w:rFonts w:ascii="Times New Roman" w:hAnsi="Times New Roman" w:cs="Times New Roman"/>
          <w:b/>
          <w:bCs/>
          <w:sz w:val="24"/>
          <w:szCs w:val="24"/>
        </w:rPr>
      </w:pPr>
      <w:r w:rsidRPr="00D97770">
        <w:rPr>
          <w:rFonts w:ascii="Times New Roman" w:hAnsi="Times New Roman" w:cs="Times New Roman"/>
          <w:b/>
          <w:bCs/>
          <w:sz w:val="24"/>
          <w:szCs w:val="24"/>
        </w:rPr>
        <w:t>II. VRSTE POREZA</w:t>
      </w:r>
    </w:p>
    <w:p w14:paraId="77B2DF98" w14:textId="77777777" w:rsidR="00033ABF" w:rsidRPr="00D97770" w:rsidRDefault="00033ABF" w:rsidP="00D97770">
      <w:pPr>
        <w:spacing w:after="0" w:line="240" w:lineRule="auto"/>
        <w:ind w:left="3600" w:firstLine="720"/>
        <w:jc w:val="both"/>
        <w:rPr>
          <w:rFonts w:ascii="Times New Roman" w:hAnsi="Times New Roman" w:cs="Times New Roman"/>
          <w:b/>
          <w:bCs/>
          <w:sz w:val="24"/>
          <w:szCs w:val="24"/>
        </w:rPr>
      </w:pPr>
      <w:r w:rsidRPr="00D97770">
        <w:rPr>
          <w:rFonts w:ascii="Times New Roman" w:hAnsi="Times New Roman" w:cs="Times New Roman"/>
          <w:b/>
          <w:bCs/>
          <w:sz w:val="24"/>
          <w:szCs w:val="24"/>
        </w:rPr>
        <w:t>Članak 2.</w:t>
      </w:r>
    </w:p>
    <w:p w14:paraId="2438D523" w14:textId="545DA4DC" w:rsidR="00033ABF" w:rsidRPr="00D97770" w:rsidRDefault="00D22172" w:rsidP="00D97770">
      <w:pPr>
        <w:spacing w:after="0" w:line="240" w:lineRule="auto"/>
        <w:ind w:firstLine="360"/>
        <w:jc w:val="both"/>
        <w:rPr>
          <w:rFonts w:ascii="Times New Roman" w:hAnsi="Times New Roman" w:cs="Times New Roman"/>
          <w:sz w:val="24"/>
          <w:szCs w:val="24"/>
        </w:rPr>
      </w:pPr>
      <w:r w:rsidRPr="00D97770">
        <w:rPr>
          <w:rFonts w:ascii="Times New Roman" w:hAnsi="Times New Roman" w:cs="Times New Roman"/>
          <w:sz w:val="24"/>
          <w:szCs w:val="24"/>
        </w:rPr>
        <w:t>Općinski porez Općine Ružić je:</w:t>
      </w:r>
    </w:p>
    <w:p w14:paraId="6FCC1DC6" w14:textId="77777777" w:rsidR="00033ABF" w:rsidRPr="00D97770" w:rsidRDefault="00033ABF" w:rsidP="00D97770">
      <w:pPr>
        <w:pStyle w:val="Odlomakpopisa"/>
        <w:numPr>
          <w:ilvl w:val="0"/>
          <w:numId w:val="1"/>
        </w:num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porez na potrošnju</w:t>
      </w:r>
    </w:p>
    <w:p w14:paraId="2EF94D21" w14:textId="732FB523" w:rsidR="00A649A6" w:rsidRPr="00D97770" w:rsidRDefault="00D22172" w:rsidP="00D97770">
      <w:pPr>
        <w:pStyle w:val="Odlomakpopisa"/>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 </w:t>
      </w:r>
    </w:p>
    <w:p w14:paraId="3C41186C" w14:textId="6551B198" w:rsidR="00A649A6" w:rsidRPr="00D97770" w:rsidRDefault="00A649A6" w:rsidP="00D97770">
      <w:pPr>
        <w:spacing w:after="0" w:line="240" w:lineRule="auto"/>
        <w:ind w:left="4320"/>
        <w:jc w:val="both"/>
        <w:rPr>
          <w:rFonts w:ascii="Times New Roman" w:hAnsi="Times New Roman" w:cs="Times New Roman"/>
          <w:b/>
          <w:bCs/>
          <w:sz w:val="24"/>
          <w:szCs w:val="24"/>
        </w:rPr>
      </w:pPr>
      <w:r w:rsidRPr="00D97770">
        <w:rPr>
          <w:rFonts w:ascii="Times New Roman" w:hAnsi="Times New Roman" w:cs="Times New Roman"/>
          <w:b/>
          <w:bCs/>
          <w:sz w:val="24"/>
          <w:szCs w:val="24"/>
        </w:rPr>
        <w:t>Članak 3.</w:t>
      </w:r>
    </w:p>
    <w:p w14:paraId="70731F2F" w14:textId="4F7AE23C" w:rsidR="007C1248" w:rsidRPr="00D97770" w:rsidRDefault="00C3102A"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(1) Osnovica poreza na potrošnju sastoji se od prodajne cijene pića koja se prodaju u ugostiteljskim objektima bez poreza na dodanu vrijednost.</w:t>
      </w:r>
    </w:p>
    <w:p w14:paraId="34A0E72B" w14:textId="3C214504" w:rsidR="007C1248" w:rsidRPr="00D97770" w:rsidRDefault="00C3102A"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(2) Porez na potrošnju plaća se na konzumaciju alkoholnih pića (rakije i jakih alkoholnih pića), prirodnih vina, posebnih vina, piva i bezalkoholnih pića u ugostiteljskim objektima, koji se nalaze u Općini Ružić, po stopi od 3% sukladno stavku 1. ovog članka.</w:t>
      </w:r>
    </w:p>
    <w:p w14:paraId="1BD1266E" w14:textId="77777777" w:rsidR="007C1248" w:rsidRPr="00D97770" w:rsidRDefault="007C1248" w:rsidP="00D97770">
      <w:pPr>
        <w:spacing w:after="0" w:line="240" w:lineRule="auto"/>
        <w:jc w:val="both"/>
        <w:rPr>
          <w:rFonts w:ascii="Times New Roman" w:hAnsi="Times New Roman" w:cs="Times New Roman"/>
          <w:sz w:val="24"/>
          <w:szCs w:val="24"/>
        </w:rPr>
      </w:pPr>
    </w:p>
    <w:p w14:paraId="41BBFA37" w14:textId="314386D2" w:rsidR="007C1248" w:rsidRPr="00D97770" w:rsidRDefault="007C1248" w:rsidP="00D97770">
      <w:pPr>
        <w:spacing w:after="0" w:line="240" w:lineRule="auto"/>
        <w:ind w:left="3600" w:firstLine="720"/>
        <w:jc w:val="both"/>
        <w:rPr>
          <w:rFonts w:ascii="Times New Roman" w:hAnsi="Times New Roman" w:cs="Times New Roman"/>
          <w:b/>
          <w:bCs/>
          <w:sz w:val="24"/>
          <w:szCs w:val="24"/>
        </w:rPr>
      </w:pPr>
      <w:r w:rsidRPr="00D97770">
        <w:rPr>
          <w:rFonts w:ascii="Times New Roman" w:hAnsi="Times New Roman" w:cs="Times New Roman"/>
          <w:b/>
          <w:bCs/>
          <w:sz w:val="24"/>
          <w:szCs w:val="24"/>
        </w:rPr>
        <w:t>Članak 4.</w:t>
      </w:r>
    </w:p>
    <w:p w14:paraId="637AE8EB" w14:textId="77777777" w:rsidR="007C1248" w:rsidRPr="00D97770" w:rsidRDefault="007C1248"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Porezni obveznik poreza na potrošnju iz članka 4. ove Odluke je pravna i fizička osoba koja</w:t>
      </w:r>
    </w:p>
    <w:p w14:paraId="7D467082" w14:textId="1F19FB0E" w:rsidR="007C1248" w:rsidRPr="00D97770" w:rsidRDefault="007C1248"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pruža ugostiteljske usluge na području Općine Ružić.</w:t>
      </w:r>
    </w:p>
    <w:p w14:paraId="12573612" w14:textId="77777777" w:rsidR="007C1248" w:rsidRPr="00D97770" w:rsidRDefault="007C1248" w:rsidP="00D97770">
      <w:pPr>
        <w:spacing w:after="0" w:line="240" w:lineRule="auto"/>
        <w:jc w:val="both"/>
        <w:rPr>
          <w:rFonts w:ascii="Times New Roman" w:hAnsi="Times New Roman" w:cs="Times New Roman"/>
          <w:sz w:val="24"/>
          <w:szCs w:val="24"/>
        </w:rPr>
      </w:pPr>
    </w:p>
    <w:p w14:paraId="36C21A58" w14:textId="2A5460E0" w:rsidR="007C1248" w:rsidRPr="00D97770" w:rsidRDefault="007C1248" w:rsidP="00D97770">
      <w:pPr>
        <w:spacing w:after="0" w:line="240" w:lineRule="auto"/>
        <w:ind w:left="3600" w:firstLine="720"/>
        <w:jc w:val="both"/>
        <w:rPr>
          <w:rFonts w:ascii="Times New Roman" w:hAnsi="Times New Roman" w:cs="Times New Roman"/>
          <w:b/>
          <w:bCs/>
          <w:sz w:val="24"/>
          <w:szCs w:val="24"/>
        </w:rPr>
      </w:pPr>
      <w:r w:rsidRPr="00D97770">
        <w:rPr>
          <w:rFonts w:ascii="Times New Roman" w:hAnsi="Times New Roman" w:cs="Times New Roman"/>
          <w:b/>
          <w:bCs/>
          <w:sz w:val="24"/>
          <w:szCs w:val="24"/>
        </w:rPr>
        <w:t>Članak 5.</w:t>
      </w:r>
    </w:p>
    <w:p w14:paraId="513BCC1A" w14:textId="3782AC9E" w:rsidR="007C1248" w:rsidRPr="00D97770" w:rsidRDefault="007C1248"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Porez na potrošnju iskazan je na obrascu PP-MI-PO, koji je sastavni dio Zakona o lokalnim porezima i podnosi se do 20. dana u mjesecu za prethodni mjesec. Porezni obveznik dužan je platiti utvrđenu obvezu do posljednjeg dana u mjesecu za prethodni mjesec.</w:t>
      </w:r>
    </w:p>
    <w:p w14:paraId="47B8BE11" w14:textId="32E99540" w:rsidR="00033ABF" w:rsidRPr="00D97770" w:rsidRDefault="00D33745"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b/>
          <w:bCs/>
          <w:sz w:val="24"/>
          <w:szCs w:val="24"/>
        </w:rPr>
        <w:tab/>
      </w:r>
      <w:r w:rsidRPr="00D97770">
        <w:rPr>
          <w:rFonts w:ascii="Times New Roman" w:hAnsi="Times New Roman" w:cs="Times New Roman"/>
          <w:b/>
          <w:bCs/>
          <w:sz w:val="24"/>
          <w:szCs w:val="24"/>
        </w:rPr>
        <w:tab/>
      </w:r>
      <w:r w:rsidRPr="00D97770">
        <w:rPr>
          <w:rFonts w:ascii="Times New Roman" w:hAnsi="Times New Roman" w:cs="Times New Roman"/>
          <w:b/>
          <w:bCs/>
          <w:sz w:val="24"/>
          <w:szCs w:val="24"/>
        </w:rPr>
        <w:tab/>
      </w:r>
      <w:r w:rsidRPr="00D97770">
        <w:rPr>
          <w:rFonts w:ascii="Times New Roman" w:hAnsi="Times New Roman" w:cs="Times New Roman"/>
          <w:sz w:val="24"/>
          <w:szCs w:val="24"/>
        </w:rPr>
        <w:t xml:space="preserve"> </w:t>
      </w:r>
    </w:p>
    <w:p w14:paraId="15605BAF" w14:textId="5CA35C3E" w:rsidR="00033ABF" w:rsidRPr="00D97770" w:rsidRDefault="00EC1618" w:rsidP="00D97770">
      <w:pPr>
        <w:spacing w:after="0" w:line="240" w:lineRule="auto"/>
        <w:jc w:val="both"/>
        <w:rPr>
          <w:rFonts w:ascii="Times New Roman" w:hAnsi="Times New Roman" w:cs="Times New Roman"/>
          <w:b/>
          <w:bCs/>
          <w:sz w:val="24"/>
          <w:szCs w:val="24"/>
        </w:rPr>
      </w:pPr>
      <w:r w:rsidRPr="00D97770">
        <w:rPr>
          <w:rFonts w:ascii="Times New Roman" w:hAnsi="Times New Roman" w:cs="Times New Roman"/>
          <w:sz w:val="24"/>
          <w:szCs w:val="24"/>
        </w:rPr>
        <w:tab/>
      </w:r>
      <w:r w:rsidRPr="00D97770">
        <w:rPr>
          <w:rFonts w:ascii="Times New Roman" w:hAnsi="Times New Roman" w:cs="Times New Roman"/>
          <w:b/>
          <w:bCs/>
          <w:sz w:val="24"/>
          <w:szCs w:val="24"/>
        </w:rPr>
        <w:t>III. DELEGIRANJE OVLASTI I NADLEŽNA POREZNA TIJELA</w:t>
      </w:r>
    </w:p>
    <w:p w14:paraId="4514172E" w14:textId="77777777" w:rsidR="00DD3B62" w:rsidRPr="00D97770" w:rsidRDefault="00EC1618"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ab/>
      </w:r>
      <w:r w:rsidRPr="00D97770">
        <w:rPr>
          <w:rFonts w:ascii="Times New Roman" w:hAnsi="Times New Roman" w:cs="Times New Roman"/>
          <w:sz w:val="24"/>
          <w:szCs w:val="24"/>
        </w:rPr>
        <w:tab/>
      </w:r>
      <w:r w:rsidRPr="00D97770">
        <w:rPr>
          <w:rFonts w:ascii="Times New Roman" w:hAnsi="Times New Roman" w:cs="Times New Roman"/>
          <w:sz w:val="24"/>
          <w:szCs w:val="24"/>
        </w:rPr>
        <w:tab/>
      </w:r>
      <w:r w:rsidRPr="00D97770">
        <w:rPr>
          <w:rFonts w:ascii="Times New Roman" w:hAnsi="Times New Roman" w:cs="Times New Roman"/>
          <w:sz w:val="24"/>
          <w:szCs w:val="24"/>
        </w:rPr>
        <w:tab/>
      </w:r>
      <w:r w:rsidRPr="00D97770">
        <w:rPr>
          <w:rFonts w:ascii="Times New Roman" w:hAnsi="Times New Roman" w:cs="Times New Roman"/>
          <w:sz w:val="24"/>
          <w:szCs w:val="24"/>
        </w:rPr>
        <w:tab/>
      </w:r>
      <w:r w:rsidRPr="00D97770">
        <w:rPr>
          <w:rFonts w:ascii="Times New Roman" w:hAnsi="Times New Roman" w:cs="Times New Roman"/>
          <w:sz w:val="24"/>
          <w:szCs w:val="24"/>
        </w:rPr>
        <w:tab/>
      </w:r>
    </w:p>
    <w:p w14:paraId="02EB6DFC" w14:textId="2B24FD3F" w:rsidR="00EC1618" w:rsidRPr="00D97770" w:rsidRDefault="00EC1618" w:rsidP="00D97770">
      <w:pPr>
        <w:spacing w:after="0" w:line="240" w:lineRule="auto"/>
        <w:jc w:val="center"/>
        <w:rPr>
          <w:rFonts w:ascii="Times New Roman" w:hAnsi="Times New Roman" w:cs="Times New Roman"/>
          <w:b/>
          <w:bCs/>
          <w:sz w:val="24"/>
          <w:szCs w:val="24"/>
        </w:rPr>
      </w:pPr>
      <w:r w:rsidRPr="00D97770">
        <w:rPr>
          <w:rFonts w:ascii="Times New Roman" w:hAnsi="Times New Roman" w:cs="Times New Roman"/>
          <w:b/>
          <w:bCs/>
          <w:sz w:val="24"/>
          <w:szCs w:val="24"/>
        </w:rPr>
        <w:t>Članak 6.</w:t>
      </w:r>
    </w:p>
    <w:p w14:paraId="063715EF" w14:textId="6904939A" w:rsidR="00EC1618" w:rsidRPr="00D97770" w:rsidRDefault="00C3102A"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(1) Djelatnosti vezane uz utvrđivanje i naplatu poreza na potrošnju povjerene su Ministarstvu financija, Porezne uprave.</w:t>
      </w:r>
    </w:p>
    <w:p w14:paraId="03815765" w14:textId="72EAAD9B" w:rsidR="00F92F0A" w:rsidRPr="00D97770" w:rsidRDefault="00C3102A"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(2) Stvarna i lokalno nadležna organizacijska jedinica Porezne uprave Ministarstva financija nadležno je porezno tijelo za utvrđivanje i naplatu lokalnih poreza iz stavka 1. ovog članka.</w:t>
      </w:r>
    </w:p>
    <w:p w14:paraId="551BD81D" w14:textId="2ECA0984" w:rsidR="00F70BD5" w:rsidRPr="00D97770" w:rsidRDefault="00C3102A"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 xml:space="preserve">(3) Nadležna organizacija platnog sustava zadužena za raspodjelu uplaćenih prihoda ovlaštena je nadoknaditi Ministarstvu financija, Poreznoj upravi u iznosu od 5% ukupnih isplaćenih prihoda, obračuna i uplata u Državni proračun posljednjeg dana u mjesecu za protekli mjesec. </w:t>
      </w:r>
    </w:p>
    <w:p w14:paraId="17DBE393" w14:textId="77777777" w:rsidR="00DD3B62" w:rsidRPr="00D97770" w:rsidRDefault="00DD3B62" w:rsidP="00D97770">
      <w:pPr>
        <w:spacing w:after="0" w:line="240" w:lineRule="auto"/>
        <w:jc w:val="both"/>
        <w:rPr>
          <w:rFonts w:ascii="Times New Roman" w:hAnsi="Times New Roman" w:cs="Times New Roman"/>
          <w:sz w:val="24"/>
          <w:szCs w:val="24"/>
        </w:rPr>
      </w:pPr>
    </w:p>
    <w:p w14:paraId="051B6E64" w14:textId="42DE49BF" w:rsidR="00033ABF" w:rsidRPr="00D97770" w:rsidRDefault="00C3102A"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b/>
          <w:bCs/>
          <w:sz w:val="24"/>
          <w:szCs w:val="24"/>
        </w:rPr>
        <w:lastRenderedPageBreak/>
        <w:t>IV.</w:t>
      </w:r>
      <w:r w:rsidR="00D97770" w:rsidRPr="00D97770">
        <w:rPr>
          <w:rFonts w:ascii="Times New Roman" w:hAnsi="Times New Roman" w:cs="Times New Roman"/>
          <w:b/>
          <w:bCs/>
          <w:sz w:val="24"/>
          <w:szCs w:val="24"/>
        </w:rPr>
        <w:t xml:space="preserve"> </w:t>
      </w:r>
      <w:r w:rsidRPr="00D97770">
        <w:rPr>
          <w:rFonts w:ascii="Times New Roman" w:hAnsi="Times New Roman" w:cs="Times New Roman"/>
          <w:b/>
          <w:bCs/>
          <w:sz w:val="24"/>
          <w:szCs w:val="24"/>
        </w:rPr>
        <w:t>PRIJELAZNE I ZAVRŠNE ODREDBE</w:t>
      </w:r>
    </w:p>
    <w:p w14:paraId="674E7AD2" w14:textId="06F7F783" w:rsidR="0037486E" w:rsidRPr="00D97770" w:rsidRDefault="0037486E" w:rsidP="00D97770">
      <w:pPr>
        <w:spacing w:after="0" w:line="240" w:lineRule="auto"/>
        <w:jc w:val="both"/>
        <w:rPr>
          <w:rFonts w:ascii="Times New Roman" w:hAnsi="Times New Roman" w:cs="Times New Roman"/>
          <w:sz w:val="24"/>
          <w:szCs w:val="24"/>
        </w:rPr>
      </w:pPr>
    </w:p>
    <w:p w14:paraId="0866B338" w14:textId="31A74B39" w:rsidR="00033ABF" w:rsidRPr="00D97770" w:rsidRDefault="00033ABF" w:rsidP="00D97770">
      <w:pPr>
        <w:spacing w:after="0" w:line="240" w:lineRule="auto"/>
        <w:ind w:left="3600" w:firstLine="720"/>
        <w:jc w:val="both"/>
        <w:rPr>
          <w:rFonts w:ascii="Times New Roman" w:hAnsi="Times New Roman" w:cs="Times New Roman"/>
          <w:b/>
          <w:bCs/>
          <w:sz w:val="24"/>
          <w:szCs w:val="24"/>
        </w:rPr>
      </w:pPr>
      <w:r w:rsidRPr="00D97770">
        <w:rPr>
          <w:rFonts w:ascii="Times New Roman" w:hAnsi="Times New Roman" w:cs="Times New Roman"/>
          <w:b/>
          <w:bCs/>
          <w:sz w:val="24"/>
          <w:szCs w:val="24"/>
        </w:rPr>
        <w:t>Članak 7.</w:t>
      </w:r>
    </w:p>
    <w:p w14:paraId="66F62A5B" w14:textId="2D53AF42" w:rsidR="00033ABF" w:rsidRPr="00D97770" w:rsidRDefault="00033ABF"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Po stupanju na snagu ove Odluke, Odluka o lokalnim porezima Općine Ružić ("Narodne novine" br.</w:t>
      </w:r>
      <w:bookmarkStart w:id="1" w:name="_Hlk479927172"/>
      <w:r w:rsidR="00F70BD5" w:rsidRPr="00D97770">
        <w:rPr>
          <w:rFonts w:ascii="Times New Roman" w:hAnsi="Times New Roman" w:cs="Times New Roman"/>
          <w:sz w:val="24"/>
          <w:szCs w:val="24"/>
        </w:rPr>
        <w:t xml:space="preserve"> 69/2019)</w:t>
      </w:r>
      <w:r w:rsidR="008A5E2C" w:rsidRPr="00D97770">
        <w:rPr>
          <w:rFonts w:ascii="Times New Roman" w:hAnsi="Times New Roman" w:cs="Times New Roman"/>
          <w:sz w:val="24"/>
          <w:szCs w:val="24"/>
        </w:rPr>
        <w:t xml:space="preserve"> prestaje važiti.</w:t>
      </w:r>
    </w:p>
    <w:p w14:paraId="0221D9F2" w14:textId="4A90BD81" w:rsidR="00EC1618" w:rsidRPr="00D97770" w:rsidRDefault="00EC1618" w:rsidP="00D97770">
      <w:pPr>
        <w:spacing w:after="0" w:line="240" w:lineRule="auto"/>
        <w:ind w:firstLine="720"/>
        <w:jc w:val="both"/>
        <w:rPr>
          <w:rFonts w:ascii="Times New Roman" w:hAnsi="Times New Roman" w:cs="Times New Roman"/>
          <w:sz w:val="24"/>
          <w:szCs w:val="24"/>
        </w:rPr>
      </w:pPr>
      <w:r w:rsidRPr="00D97770">
        <w:rPr>
          <w:rFonts w:ascii="Times New Roman" w:hAnsi="Times New Roman" w:cs="Times New Roman"/>
          <w:sz w:val="24"/>
          <w:szCs w:val="24"/>
        </w:rPr>
        <w:t>Svi postupci utvrđivanja i naplate komunalnih prihoda započetih u skladu s odredbama Odluke iz stavka 1. ovog članka, koji nisu dovršeni stupanjem na snagu ove Odluke, završavaju se u skladu s odredbama navedene Odluke.</w:t>
      </w:r>
    </w:p>
    <w:bookmarkEnd w:id="1"/>
    <w:p w14:paraId="0D81D7F7" w14:textId="77777777" w:rsidR="00DD3B62" w:rsidRPr="00D97770" w:rsidRDefault="00DD3B62" w:rsidP="00D97770">
      <w:pPr>
        <w:spacing w:after="0" w:line="240" w:lineRule="auto"/>
        <w:ind w:left="3600" w:firstLine="720"/>
        <w:jc w:val="both"/>
        <w:rPr>
          <w:rFonts w:ascii="Times New Roman" w:hAnsi="Times New Roman" w:cs="Times New Roman"/>
          <w:b/>
          <w:bCs/>
          <w:sz w:val="24"/>
          <w:szCs w:val="24"/>
        </w:rPr>
      </w:pPr>
    </w:p>
    <w:p w14:paraId="0CC3DC0C" w14:textId="69B630FA" w:rsidR="00033ABF" w:rsidRPr="00D97770" w:rsidRDefault="00033ABF" w:rsidP="00D97770">
      <w:pPr>
        <w:spacing w:after="0" w:line="240" w:lineRule="auto"/>
        <w:ind w:left="3600" w:firstLine="720"/>
        <w:jc w:val="both"/>
        <w:rPr>
          <w:rFonts w:ascii="Times New Roman" w:hAnsi="Times New Roman" w:cs="Times New Roman"/>
          <w:b/>
          <w:bCs/>
          <w:sz w:val="24"/>
          <w:szCs w:val="24"/>
        </w:rPr>
      </w:pPr>
      <w:r w:rsidRPr="00D97770">
        <w:rPr>
          <w:rFonts w:ascii="Times New Roman" w:hAnsi="Times New Roman" w:cs="Times New Roman"/>
          <w:b/>
          <w:bCs/>
          <w:sz w:val="24"/>
          <w:szCs w:val="24"/>
        </w:rPr>
        <w:t>Članak 8.</w:t>
      </w:r>
    </w:p>
    <w:p w14:paraId="50DD7CEB" w14:textId="2992A2FB" w:rsidR="00033ABF" w:rsidRPr="00D97770" w:rsidRDefault="00033ABF"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Ova Odluka objavit će se u „Službenom glasilu Općine Ružić“ , a stupa na snagu 1.siječnja 2024.</w:t>
      </w:r>
      <w:r w:rsidR="00D97770" w:rsidRPr="00D97770">
        <w:rPr>
          <w:rFonts w:ascii="Times New Roman" w:hAnsi="Times New Roman" w:cs="Times New Roman"/>
          <w:sz w:val="24"/>
          <w:szCs w:val="24"/>
        </w:rPr>
        <w:t xml:space="preserve"> </w:t>
      </w:r>
      <w:r w:rsidRPr="00D97770">
        <w:rPr>
          <w:rFonts w:ascii="Times New Roman" w:hAnsi="Times New Roman" w:cs="Times New Roman"/>
          <w:sz w:val="24"/>
          <w:szCs w:val="24"/>
        </w:rPr>
        <w:t>g</w:t>
      </w:r>
      <w:r w:rsidR="00D97770" w:rsidRPr="00D97770">
        <w:rPr>
          <w:rFonts w:ascii="Times New Roman" w:hAnsi="Times New Roman" w:cs="Times New Roman"/>
          <w:sz w:val="24"/>
          <w:szCs w:val="24"/>
        </w:rPr>
        <w:t>odine</w:t>
      </w:r>
      <w:r w:rsidRPr="00D97770">
        <w:rPr>
          <w:rFonts w:ascii="Times New Roman" w:hAnsi="Times New Roman" w:cs="Times New Roman"/>
          <w:sz w:val="24"/>
          <w:szCs w:val="24"/>
        </w:rPr>
        <w:t>.</w:t>
      </w:r>
    </w:p>
    <w:p w14:paraId="3E933A90" w14:textId="77777777" w:rsidR="00DD3B62" w:rsidRPr="00D97770" w:rsidRDefault="00DD3B62" w:rsidP="00D97770">
      <w:pPr>
        <w:spacing w:after="0" w:line="240" w:lineRule="auto"/>
        <w:jc w:val="both"/>
        <w:rPr>
          <w:rFonts w:ascii="Times New Roman" w:hAnsi="Times New Roman" w:cs="Times New Roman"/>
          <w:sz w:val="24"/>
          <w:szCs w:val="24"/>
        </w:rPr>
      </w:pPr>
    </w:p>
    <w:p w14:paraId="25AB84F8" w14:textId="3BBCDFDD" w:rsidR="00033ABF" w:rsidRPr="00BB6FF1" w:rsidRDefault="00075D73" w:rsidP="00D97770">
      <w:pPr>
        <w:spacing w:after="0" w:line="240" w:lineRule="auto"/>
        <w:jc w:val="both"/>
        <w:rPr>
          <w:rFonts w:ascii="Times New Roman" w:hAnsi="Times New Roman" w:cs="Times New Roman"/>
          <w:sz w:val="24"/>
          <w:szCs w:val="24"/>
        </w:rPr>
      </w:pPr>
      <w:r w:rsidRPr="00BB6FF1">
        <w:rPr>
          <w:rFonts w:ascii="Times New Roman" w:hAnsi="Times New Roman" w:cs="Times New Roman"/>
          <w:sz w:val="24"/>
          <w:szCs w:val="24"/>
        </w:rPr>
        <w:t>KLASA: 410-01/23-01/</w:t>
      </w:r>
      <w:r w:rsidR="00BB6FF1" w:rsidRPr="00BB6FF1">
        <w:rPr>
          <w:rFonts w:ascii="Times New Roman" w:hAnsi="Times New Roman" w:cs="Times New Roman"/>
          <w:sz w:val="24"/>
          <w:szCs w:val="24"/>
        </w:rPr>
        <w:t>1</w:t>
      </w:r>
    </w:p>
    <w:p w14:paraId="6DE4F5EC" w14:textId="07B39598" w:rsidR="00EC1618" w:rsidRPr="00D97770" w:rsidRDefault="00033ABF" w:rsidP="00D97770">
      <w:pPr>
        <w:spacing w:after="0" w:line="240" w:lineRule="auto"/>
        <w:jc w:val="both"/>
        <w:rPr>
          <w:rFonts w:ascii="Times New Roman" w:hAnsi="Times New Roman" w:cs="Times New Roman"/>
          <w:sz w:val="24"/>
          <w:szCs w:val="24"/>
        </w:rPr>
      </w:pPr>
      <w:r w:rsidRPr="00BB6FF1">
        <w:rPr>
          <w:rFonts w:ascii="Times New Roman" w:hAnsi="Times New Roman" w:cs="Times New Roman"/>
          <w:sz w:val="24"/>
          <w:szCs w:val="24"/>
        </w:rPr>
        <w:t>UR</w:t>
      </w:r>
      <w:r w:rsidR="00440054" w:rsidRPr="00BB6FF1">
        <w:rPr>
          <w:rFonts w:ascii="Times New Roman" w:hAnsi="Times New Roman" w:cs="Times New Roman"/>
          <w:sz w:val="24"/>
          <w:szCs w:val="24"/>
        </w:rPr>
        <w:t>BROJ</w:t>
      </w:r>
      <w:r w:rsidRPr="00BB6FF1">
        <w:rPr>
          <w:rFonts w:ascii="Times New Roman" w:hAnsi="Times New Roman" w:cs="Times New Roman"/>
          <w:sz w:val="24"/>
          <w:szCs w:val="24"/>
        </w:rPr>
        <w:t>: 2182-8-02-23</w:t>
      </w:r>
      <w:r w:rsidR="00BB6FF1" w:rsidRPr="00BB6FF1">
        <w:rPr>
          <w:rFonts w:ascii="Times New Roman" w:hAnsi="Times New Roman" w:cs="Times New Roman"/>
          <w:sz w:val="24"/>
          <w:szCs w:val="24"/>
        </w:rPr>
        <w:t>-1</w:t>
      </w:r>
    </w:p>
    <w:p w14:paraId="187C428B" w14:textId="74CC26D6" w:rsidR="00033ABF" w:rsidRPr="00D97770" w:rsidRDefault="00EC1618"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Gradac, </w:t>
      </w:r>
      <w:r w:rsidR="00D97770" w:rsidRPr="00D97770">
        <w:rPr>
          <w:rFonts w:ascii="Times New Roman" w:hAnsi="Times New Roman" w:cs="Times New Roman"/>
          <w:sz w:val="24"/>
          <w:szCs w:val="24"/>
        </w:rPr>
        <w:t>04. prosinca 2023. godine</w:t>
      </w:r>
    </w:p>
    <w:p w14:paraId="783763BD" w14:textId="77777777" w:rsidR="00DD3B62" w:rsidRPr="00D97770" w:rsidRDefault="00DD3B62" w:rsidP="00D97770">
      <w:pPr>
        <w:spacing w:after="0" w:line="240" w:lineRule="auto"/>
        <w:jc w:val="both"/>
        <w:rPr>
          <w:rFonts w:ascii="Times New Roman" w:hAnsi="Times New Roman" w:cs="Times New Roman"/>
          <w:sz w:val="24"/>
          <w:szCs w:val="24"/>
        </w:rPr>
      </w:pPr>
    </w:p>
    <w:p w14:paraId="4C3AE963" w14:textId="5E3A28AD" w:rsidR="00EC1618" w:rsidRPr="00D97770" w:rsidRDefault="00EC1618" w:rsidP="00D97770">
      <w:pPr>
        <w:spacing w:after="0" w:line="240" w:lineRule="auto"/>
        <w:jc w:val="center"/>
        <w:rPr>
          <w:rFonts w:ascii="Times New Roman" w:hAnsi="Times New Roman" w:cs="Times New Roman"/>
          <w:sz w:val="24"/>
          <w:szCs w:val="24"/>
        </w:rPr>
      </w:pPr>
      <w:r w:rsidRPr="00D97770">
        <w:rPr>
          <w:rFonts w:ascii="Times New Roman" w:hAnsi="Times New Roman" w:cs="Times New Roman"/>
          <w:sz w:val="24"/>
          <w:szCs w:val="24"/>
        </w:rPr>
        <w:t>OPĆINSKO VIJEĆE OPĆINE RUŽIĆ</w:t>
      </w:r>
    </w:p>
    <w:p w14:paraId="5B571280" w14:textId="2A582DCF" w:rsidR="00033ABF" w:rsidRPr="00D97770" w:rsidRDefault="00EC1618" w:rsidP="00D97770">
      <w:pPr>
        <w:spacing w:after="0" w:line="240" w:lineRule="auto"/>
        <w:jc w:val="right"/>
        <w:rPr>
          <w:rFonts w:ascii="Times New Roman" w:hAnsi="Times New Roman" w:cs="Times New Roman"/>
          <w:sz w:val="24"/>
          <w:szCs w:val="24"/>
        </w:rPr>
      </w:pPr>
      <w:r w:rsidRPr="00D97770">
        <w:rPr>
          <w:rFonts w:ascii="Times New Roman" w:hAnsi="Times New Roman" w:cs="Times New Roman"/>
          <w:sz w:val="24"/>
          <w:szCs w:val="24"/>
        </w:rPr>
        <w:t>PREDSJEDNIK</w:t>
      </w:r>
    </w:p>
    <w:p w14:paraId="366DAFC9" w14:textId="4792662B" w:rsidR="00033ABF" w:rsidRPr="00D97770" w:rsidRDefault="00075D73" w:rsidP="00D97770">
      <w:pPr>
        <w:spacing w:after="0" w:line="240" w:lineRule="auto"/>
        <w:jc w:val="right"/>
        <w:rPr>
          <w:rFonts w:ascii="Times New Roman" w:hAnsi="Times New Roman" w:cs="Times New Roman"/>
          <w:sz w:val="24"/>
          <w:szCs w:val="24"/>
        </w:rPr>
      </w:pPr>
      <w:r w:rsidRPr="00D97770">
        <w:rPr>
          <w:rFonts w:ascii="Times New Roman" w:hAnsi="Times New Roman" w:cs="Times New Roman"/>
          <w:sz w:val="24"/>
          <w:szCs w:val="24"/>
        </w:rPr>
        <w:t xml:space="preserve">Ante </w:t>
      </w:r>
      <w:proofErr w:type="spellStart"/>
      <w:r w:rsidRPr="00D97770">
        <w:rPr>
          <w:rFonts w:ascii="Times New Roman" w:hAnsi="Times New Roman" w:cs="Times New Roman"/>
          <w:sz w:val="24"/>
          <w:szCs w:val="24"/>
        </w:rPr>
        <w:t>Duran</w:t>
      </w:r>
      <w:proofErr w:type="spellEnd"/>
      <w:r w:rsidR="00DD3B62" w:rsidRPr="00D97770">
        <w:rPr>
          <w:rFonts w:ascii="Times New Roman" w:hAnsi="Times New Roman" w:cs="Times New Roman"/>
          <w:sz w:val="24"/>
          <w:szCs w:val="24"/>
        </w:rPr>
        <w:t>, v.r.</w:t>
      </w:r>
    </w:p>
    <w:p w14:paraId="56665304" w14:textId="2E8BA0AA" w:rsidR="00FA4766" w:rsidRPr="00D97770" w:rsidRDefault="00FA4766" w:rsidP="00D97770">
      <w:pPr>
        <w:spacing w:after="0" w:line="240" w:lineRule="auto"/>
        <w:jc w:val="right"/>
        <w:rPr>
          <w:rFonts w:ascii="Times New Roman" w:hAnsi="Times New Roman" w:cs="Times New Roman"/>
          <w:sz w:val="24"/>
          <w:szCs w:val="24"/>
        </w:rPr>
      </w:pPr>
    </w:p>
    <w:p w14:paraId="3D9F55ED" w14:textId="24B03978" w:rsidR="00FA4766" w:rsidRPr="00D97770" w:rsidRDefault="00FA4766" w:rsidP="00D97770">
      <w:pPr>
        <w:spacing w:after="0" w:line="240" w:lineRule="auto"/>
        <w:jc w:val="right"/>
        <w:rPr>
          <w:rFonts w:ascii="Times New Roman" w:hAnsi="Times New Roman" w:cs="Times New Roman"/>
          <w:sz w:val="24"/>
          <w:szCs w:val="24"/>
        </w:rPr>
      </w:pPr>
    </w:p>
    <w:p w14:paraId="1799784E" w14:textId="75A8F54A" w:rsidR="00FA4766" w:rsidRPr="00D97770" w:rsidRDefault="00FA4766" w:rsidP="00D97770">
      <w:pPr>
        <w:spacing w:after="0" w:line="240" w:lineRule="auto"/>
        <w:jc w:val="right"/>
        <w:rPr>
          <w:rFonts w:ascii="Times New Roman" w:hAnsi="Times New Roman" w:cs="Times New Roman"/>
          <w:sz w:val="24"/>
          <w:szCs w:val="24"/>
        </w:rPr>
      </w:pPr>
    </w:p>
    <w:p w14:paraId="6DD7177C" w14:textId="6FACD6C5" w:rsidR="00FA4766" w:rsidRPr="00D97770" w:rsidRDefault="00FA4766" w:rsidP="00D97770">
      <w:pPr>
        <w:spacing w:after="0" w:line="240" w:lineRule="auto"/>
        <w:jc w:val="right"/>
        <w:rPr>
          <w:rFonts w:ascii="Times New Roman" w:hAnsi="Times New Roman" w:cs="Times New Roman"/>
          <w:sz w:val="24"/>
          <w:szCs w:val="24"/>
        </w:rPr>
      </w:pPr>
    </w:p>
    <w:p w14:paraId="54B844F7" w14:textId="3C3AAC3F" w:rsidR="00FA4766" w:rsidRPr="00D97770" w:rsidRDefault="00FA4766" w:rsidP="00D97770">
      <w:pPr>
        <w:spacing w:after="0" w:line="240" w:lineRule="auto"/>
        <w:jc w:val="right"/>
        <w:rPr>
          <w:rFonts w:ascii="Times New Roman" w:hAnsi="Times New Roman" w:cs="Times New Roman"/>
          <w:sz w:val="24"/>
          <w:szCs w:val="24"/>
        </w:rPr>
      </w:pPr>
    </w:p>
    <w:p w14:paraId="31EEB1AC" w14:textId="2D22E396" w:rsidR="00FA4766" w:rsidRPr="00D97770" w:rsidRDefault="00FA4766" w:rsidP="00D97770">
      <w:pPr>
        <w:spacing w:after="0" w:line="240" w:lineRule="auto"/>
        <w:jc w:val="right"/>
        <w:rPr>
          <w:rFonts w:ascii="Times New Roman" w:hAnsi="Times New Roman" w:cs="Times New Roman"/>
          <w:sz w:val="24"/>
          <w:szCs w:val="24"/>
        </w:rPr>
      </w:pPr>
    </w:p>
    <w:p w14:paraId="2E81ABA3" w14:textId="3FA26442" w:rsidR="00FA4766" w:rsidRPr="00D97770" w:rsidRDefault="00FA4766" w:rsidP="00D97770">
      <w:pPr>
        <w:spacing w:after="0" w:line="240" w:lineRule="auto"/>
        <w:jc w:val="right"/>
        <w:rPr>
          <w:rFonts w:ascii="Times New Roman" w:hAnsi="Times New Roman" w:cs="Times New Roman"/>
          <w:sz w:val="24"/>
          <w:szCs w:val="24"/>
        </w:rPr>
      </w:pPr>
    </w:p>
    <w:p w14:paraId="53ECFBDC" w14:textId="4587167D" w:rsidR="00FA4766" w:rsidRPr="00D97770" w:rsidRDefault="00FA4766" w:rsidP="00D97770">
      <w:pPr>
        <w:spacing w:after="0" w:line="240" w:lineRule="auto"/>
        <w:jc w:val="right"/>
        <w:rPr>
          <w:rFonts w:ascii="Times New Roman" w:hAnsi="Times New Roman" w:cs="Times New Roman"/>
          <w:sz w:val="24"/>
          <w:szCs w:val="24"/>
        </w:rPr>
      </w:pPr>
    </w:p>
    <w:p w14:paraId="6A76A501" w14:textId="64A51145" w:rsidR="00FA4766" w:rsidRPr="00D97770" w:rsidRDefault="00FA4766" w:rsidP="00D97770">
      <w:pPr>
        <w:spacing w:after="0" w:line="240" w:lineRule="auto"/>
        <w:jc w:val="right"/>
        <w:rPr>
          <w:rFonts w:ascii="Times New Roman" w:hAnsi="Times New Roman" w:cs="Times New Roman"/>
          <w:sz w:val="24"/>
          <w:szCs w:val="24"/>
        </w:rPr>
      </w:pPr>
    </w:p>
    <w:p w14:paraId="2B947236" w14:textId="78EE5BE7" w:rsidR="00FA4766" w:rsidRPr="00D97770" w:rsidRDefault="00FA4766" w:rsidP="00D97770">
      <w:pPr>
        <w:spacing w:after="0" w:line="240" w:lineRule="auto"/>
        <w:jc w:val="right"/>
        <w:rPr>
          <w:rFonts w:ascii="Times New Roman" w:hAnsi="Times New Roman" w:cs="Times New Roman"/>
          <w:sz w:val="24"/>
          <w:szCs w:val="24"/>
        </w:rPr>
      </w:pPr>
    </w:p>
    <w:p w14:paraId="6B48A866" w14:textId="5D713814" w:rsidR="00FA4766" w:rsidRPr="00D97770" w:rsidRDefault="00FA4766" w:rsidP="00D97770">
      <w:pPr>
        <w:spacing w:after="0" w:line="240" w:lineRule="auto"/>
        <w:jc w:val="right"/>
        <w:rPr>
          <w:rFonts w:ascii="Times New Roman" w:hAnsi="Times New Roman" w:cs="Times New Roman"/>
          <w:sz w:val="24"/>
          <w:szCs w:val="24"/>
        </w:rPr>
      </w:pPr>
    </w:p>
    <w:p w14:paraId="5B814E2D" w14:textId="0AA0F84E" w:rsidR="00FA4766" w:rsidRPr="00D97770" w:rsidRDefault="00FA4766" w:rsidP="00D97770">
      <w:pPr>
        <w:spacing w:after="0" w:line="240" w:lineRule="auto"/>
        <w:jc w:val="right"/>
        <w:rPr>
          <w:rFonts w:ascii="Times New Roman" w:hAnsi="Times New Roman" w:cs="Times New Roman"/>
          <w:sz w:val="24"/>
          <w:szCs w:val="24"/>
        </w:rPr>
      </w:pPr>
    </w:p>
    <w:p w14:paraId="5C6287A6" w14:textId="4AFAD7CD" w:rsidR="00FA4766" w:rsidRPr="00D97770" w:rsidRDefault="00FA4766" w:rsidP="00D97770">
      <w:pPr>
        <w:spacing w:after="0" w:line="240" w:lineRule="auto"/>
        <w:jc w:val="right"/>
        <w:rPr>
          <w:rFonts w:ascii="Times New Roman" w:hAnsi="Times New Roman" w:cs="Times New Roman"/>
          <w:sz w:val="24"/>
          <w:szCs w:val="24"/>
        </w:rPr>
      </w:pPr>
    </w:p>
    <w:p w14:paraId="1435ADEA" w14:textId="6A5DA6B3" w:rsidR="00FA4766" w:rsidRPr="00D97770" w:rsidRDefault="00FA4766" w:rsidP="00D97770">
      <w:pPr>
        <w:spacing w:after="0" w:line="240" w:lineRule="auto"/>
        <w:jc w:val="right"/>
        <w:rPr>
          <w:rFonts w:ascii="Times New Roman" w:hAnsi="Times New Roman" w:cs="Times New Roman"/>
          <w:sz w:val="24"/>
          <w:szCs w:val="24"/>
        </w:rPr>
      </w:pPr>
    </w:p>
    <w:p w14:paraId="25D0FFD0" w14:textId="5DF29FC9" w:rsidR="00FA4766" w:rsidRPr="00D97770" w:rsidRDefault="00FA4766" w:rsidP="00D97770">
      <w:pPr>
        <w:spacing w:after="0" w:line="240" w:lineRule="auto"/>
        <w:jc w:val="right"/>
        <w:rPr>
          <w:rFonts w:ascii="Times New Roman" w:hAnsi="Times New Roman" w:cs="Times New Roman"/>
          <w:sz w:val="24"/>
          <w:szCs w:val="24"/>
        </w:rPr>
      </w:pPr>
    </w:p>
    <w:p w14:paraId="3FE8B7F6" w14:textId="5DE63F51" w:rsidR="00FA4766" w:rsidRPr="00D97770" w:rsidRDefault="00FA4766" w:rsidP="00D97770">
      <w:pPr>
        <w:spacing w:after="0" w:line="240" w:lineRule="auto"/>
        <w:jc w:val="right"/>
        <w:rPr>
          <w:rFonts w:ascii="Times New Roman" w:hAnsi="Times New Roman" w:cs="Times New Roman"/>
          <w:sz w:val="24"/>
          <w:szCs w:val="24"/>
        </w:rPr>
      </w:pPr>
    </w:p>
    <w:p w14:paraId="6517F64B" w14:textId="63507C5A" w:rsidR="00FA4766" w:rsidRPr="00D97770" w:rsidRDefault="00FA4766" w:rsidP="00D97770">
      <w:pPr>
        <w:spacing w:after="0" w:line="240" w:lineRule="auto"/>
        <w:jc w:val="right"/>
        <w:rPr>
          <w:rFonts w:ascii="Times New Roman" w:hAnsi="Times New Roman" w:cs="Times New Roman"/>
          <w:sz w:val="24"/>
          <w:szCs w:val="24"/>
        </w:rPr>
      </w:pPr>
    </w:p>
    <w:p w14:paraId="21BF721F" w14:textId="4889D88B" w:rsidR="00FA4766" w:rsidRPr="00D97770" w:rsidRDefault="00FA4766" w:rsidP="00D97770">
      <w:pPr>
        <w:spacing w:after="0" w:line="240" w:lineRule="auto"/>
        <w:jc w:val="right"/>
        <w:rPr>
          <w:rFonts w:ascii="Times New Roman" w:hAnsi="Times New Roman" w:cs="Times New Roman"/>
          <w:sz w:val="24"/>
          <w:szCs w:val="24"/>
        </w:rPr>
      </w:pPr>
    </w:p>
    <w:p w14:paraId="6B4518B2" w14:textId="54D15A73" w:rsidR="00FA4766" w:rsidRPr="00D97770" w:rsidRDefault="00FA4766" w:rsidP="00D97770">
      <w:pPr>
        <w:spacing w:after="0" w:line="240" w:lineRule="auto"/>
        <w:jc w:val="right"/>
        <w:rPr>
          <w:rFonts w:ascii="Times New Roman" w:hAnsi="Times New Roman" w:cs="Times New Roman"/>
          <w:sz w:val="24"/>
          <w:szCs w:val="24"/>
        </w:rPr>
      </w:pPr>
    </w:p>
    <w:p w14:paraId="7E87DC4B" w14:textId="3D1B2660" w:rsidR="00FA4766" w:rsidRPr="00D97770" w:rsidRDefault="00FA4766" w:rsidP="00D97770">
      <w:pPr>
        <w:spacing w:after="0" w:line="240" w:lineRule="auto"/>
        <w:jc w:val="right"/>
        <w:rPr>
          <w:rFonts w:ascii="Times New Roman" w:hAnsi="Times New Roman" w:cs="Times New Roman"/>
          <w:sz w:val="24"/>
          <w:szCs w:val="24"/>
        </w:rPr>
      </w:pPr>
    </w:p>
    <w:p w14:paraId="559C17E7" w14:textId="604DC964" w:rsidR="00FA4766" w:rsidRPr="00D97770" w:rsidRDefault="00FA4766" w:rsidP="00D97770">
      <w:pPr>
        <w:spacing w:after="0" w:line="240" w:lineRule="auto"/>
        <w:jc w:val="right"/>
        <w:rPr>
          <w:rFonts w:ascii="Times New Roman" w:hAnsi="Times New Roman" w:cs="Times New Roman"/>
          <w:sz w:val="24"/>
          <w:szCs w:val="24"/>
        </w:rPr>
      </w:pPr>
    </w:p>
    <w:p w14:paraId="2333DE51" w14:textId="17E48CDD" w:rsidR="00FA4766" w:rsidRPr="00D97770" w:rsidRDefault="00FA4766" w:rsidP="00D97770">
      <w:pPr>
        <w:spacing w:after="0" w:line="240" w:lineRule="auto"/>
        <w:jc w:val="right"/>
        <w:rPr>
          <w:rFonts w:ascii="Times New Roman" w:hAnsi="Times New Roman" w:cs="Times New Roman"/>
          <w:sz w:val="24"/>
          <w:szCs w:val="24"/>
        </w:rPr>
      </w:pPr>
    </w:p>
    <w:p w14:paraId="35FCC00B" w14:textId="6E8DF031" w:rsidR="00FA4766" w:rsidRPr="00D97770" w:rsidRDefault="00FA4766" w:rsidP="00D97770">
      <w:pPr>
        <w:spacing w:after="0" w:line="240" w:lineRule="auto"/>
        <w:jc w:val="right"/>
        <w:rPr>
          <w:rFonts w:ascii="Times New Roman" w:hAnsi="Times New Roman" w:cs="Times New Roman"/>
          <w:sz w:val="24"/>
          <w:szCs w:val="24"/>
        </w:rPr>
      </w:pPr>
    </w:p>
    <w:p w14:paraId="564488E7" w14:textId="77777777" w:rsidR="00D97770" w:rsidRPr="00D97770" w:rsidRDefault="00D97770" w:rsidP="00D97770">
      <w:pPr>
        <w:spacing w:after="0" w:line="240" w:lineRule="auto"/>
        <w:jc w:val="right"/>
        <w:rPr>
          <w:rFonts w:ascii="Times New Roman" w:hAnsi="Times New Roman" w:cs="Times New Roman"/>
          <w:sz w:val="24"/>
          <w:szCs w:val="24"/>
        </w:rPr>
      </w:pPr>
    </w:p>
    <w:p w14:paraId="541BDF4D" w14:textId="4C5269E2" w:rsidR="00FA4766" w:rsidRPr="00D97770" w:rsidRDefault="00FA4766" w:rsidP="00D97770">
      <w:pPr>
        <w:spacing w:after="0" w:line="240" w:lineRule="auto"/>
        <w:jc w:val="right"/>
        <w:rPr>
          <w:rFonts w:ascii="Times New Roman" w:hAnsi="Times New Roman" w:cs="Times New Roman"/>
          <w:sz w:val="24"/>
          <w:szCs w:val="24"/>
        </w:rPr>
      </w:pPr>
    </w:p>
    <w:p w14:paraId="3D4C8A6A" w14:textId="77777777" w:rsidR="00D97770" w:rsidRPr="00D97770" w:rsidRDefault="00D97770" w:rsidP="00D97770">
      <w:pPr>
        <w:spacing w:after="0" w:line="240" w:lineRule="auto"/>
        <w:jc w:val="center"/>
        <w:rPr>
          <w:rFonts w:ascii="Times New Roman" w:hAnsi="Times New Roman" w:cs="Times New Roman"/>
          <w:b/>
          <w:bCs/>
          <w:sz w:val="24"/>
          <w:szCs w:val="24"/>
        </w:rPr>
      </w:pPr>
    </w:p>
    <w:p w14:paraId="4F2DE7DE" w14:textId="77777777" w:rsidR="00D97770" w:rsidRPr="00D97770" w:rsidRDefault="00D97770" w:rsidP="00D97770">
      <w:pPr>
        <w:spacing w:after="0" w:line="240" w:lineRule="auto"/>
        <w:jc w:val="center"/>
        <w:rPr>
          <w:rFonts w:ascii="Times New Roman" w:hAnsi="Times New Roman" w:cs="Times New Roman"/>
          <w:b/>
          <w:bCs/>
          <w:sz w:val="24"/>
          <w:szCs w:val="24"/>
        </w:rPr>
      </w:pPr>
    </w:p>
    <w:p w14:paraId="68BA6CA3" w14:textId="3C66CF5D" w:rsidR="00FA4766" w:rsidRPr="00D97770" w:rsidRDefault="00FA4766" w:rsidP="00D97770">
      <w:pPr>
        <w:spacing w:after="0" w:line="240" w:lineRule="auto"/>
        <w:jc w:val="center"/>
        <w:rPr>
          <w:rFonts w:ascii="Times New Roman" w:hAnsi="Times New Roman" w:cs="Times New Roman"/>
          <w:b/>
          <w:bCs/>
          <w:sz w:val="24"/>
          <w:szCs w:val="24"/>
        </w:rPr>
      </w:pPr>
      <w:r w:rsidRPr="00D97770">
        <w:rPr>
          <w:rFonts w:ascii="Times New Roman" w:hAnsi="Times New Roman" w:cs="Times New Roman"/>
          <w:b/>
          <w:bCs/>
          <w:sz w:val="24"/>
          <w:szCs w:val="24"/>
        </w:rPr>
        <w:lastRenderedPageBreak/>
        <w:t>OBRAZLOŽENJE</w:t>
      </w:r>
    </w:p>
    <w:p w14:paraId="52E69ABB" w14:textId="77777777" w:rsidR="00FA4766" w:rsidRPr="00D97770" w:rsidRDefault="00FA4766" w:rsidP="00D97770">
      <w:pPr>
        <w:spacing w:after="0" w:line="240" w:lineRule="auto"/>
        <w:jc w:val="center"/>
        <w:rPr>
          <w:rFonts w:ascii="Times New Roman" w:hAnsi="Times New Roman" w:cs="Times New Roman"/>
          <w:b/>
          <w:bCs/>
          <w:sz w:val="24"/>
          <w:szCs w:val="24"/>
        </w:rPr>
      </w:pPr>
      <w:r w:rsidRPr="00D97770">
        <w:rPr>
          <w:rFonts w:ascii="Times New Roman" w:hAnsi="Times New Roman" w:cs="Times New Roman"/>
          <w:b/>
          <w:bCs/>
          <w:sz w:val="24"/>
          <w:szCs w:val="24"/>
        </w:rPr>
        <w:t>Nacrta prijedloga Odluke o općinskim porezima Općine Ružić</w:t>
      </w:r>
    </w:p>
    <w:p w14:paraId="73CAD8E3" w14:textId="77777777" w:rsidR="00FA4766" w:rsidRPr="00D97770" w:rsidRDefault="00FA4766"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 </w:t>
      </w:r>
      <w:r w:rsidRPr="00D97770">
        <w:rPr>
          <w:rFonts w:ascii="Times New Roman" w:hAnsi="Times New Roman" w:cs="Times New Roman"/>
          <w:sz w:val="24"/>
          <w:szCs w:val="24"/>
        </w:rPr>
        <w:tab/>
      </w:r>
    </w:p>
    <w:p w14:paraId="47EF7E51" w14:textId="77777777" w:rsidR="00FA4766" w:rsidRPr="00D97770" w:rsidRDefault="00FA4766"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Temeljem odredbi članka 20. dosadašnjeg Zakona o lokalnim porezima („Narodne novine“ broj 115/16, 101/17 i 114/22), bilo je propisano da jedinice lokalne samouprave (gradovi i općine) mogu uvesti slijedeće poreze: prirez porezu na dohodak, porez na potrošnju, porez na kuće za odmor i porez na korištenje javnih površina. Temeljem odredbe članka 42. navedenog Zakona predstavničko tijelo jedinice lokalne samouprave svojom odlukom utvrđuje visinu naplate lokalnih - općinskih poreza i nadležno tijelo za utvrđivanje i naplatu poreza. Općinsko vijeće Općine Ružić donijelo je Odluku o lokalnim porezima Općine Ružić („Narodne novine, broj 69/2019), a  kojom su utvrđeni općinski porezi te stopa i visina poreza koji pripadaju Općini Ružić, prema važećim propisima.</w:t>
      </w:r>
    </w:p>
    <w:p w14:paraId="49CDBB06" w14:textId="77777777" w:rsidR="00FA4766" w:rsidRPr="00D97770" w:rsidRDefault="00FA4766"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 </w:t>
      </w:r>
      <w:r w:rsidRPr="00D97770">
        <w:rPr>
          <w:rFonts w:ascii="Times New Roman" w:hAnsi="Times New Roman" w:cs="Times New Roman"/>
          <w:sz w:val="24"/>
          <w:szCs w:val="24"/>
        </w:rPr>
        <w:tab/>
        <w:t>Navedenom Odlukom o lokalnim porezima Općine Ružić propisano je da Općini Ružić (u daljnjem tekstu: Općina) pripadaju slijedeći porezi:</w:t>
      </w:r>
    </w:p>
    <w:p w14:paraId="748CA799" w14:textId="77777777" w:rsidR="00FA4766" w:rsidRPr="00D97770" w:rsidRDefault="00FA4766" w:rsidP="00D97770">
      <w:pPr>
        <w:spacing w:after="0" w:line="240" w:lineRule="auto"/>
        <w:jc w:val="both"/>
        <w:rPr>
          <w:rFonts w:ascii="Times New Roman" w:hAnsi="Times New Roman" w:cs="Times New Roman"/>
          <w:sz w:val="24"/>
          <w:szCs w:val="24"/>
        </w:rPr>
      </w:pPr>
    </w:p>
    <w:p w14:paraId="5306914A" w14:textId="77777777" w:rsidR="00FA4766" w:rsidRPr="00D97770" w:rsidRDefault="00FA4766" w:rsidP="00D97770">
      <w:pPr>
        <w:pStyle w:val="Odlomakpopisa"/>
        <w:numPr>
          <w:ilvl w:val="0"/>
          <w:numId w:val="9"/>
        </w:num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prirez porezu na dohodak po stopi od 5%, </w:t>
      </w:r>
    </w:p>
    <w:p w14:paraId="3E00B5B3" w14:textId="77777777" w:rsidR="00FA4766" w:rsidRPr="00D97770" w:rsidRDefault="00FA4766" w:rsidP="00D97770">
      <w:pPr>
        <w:pStyle w:val="Odlomakpopisa"/>
        <w:numPr>
          <w:ilvl w:val="0"/>
          <w:numId w:val="9"/>
        </w:num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porez na potrošnju alkoholnih i bezalkoholnih pića u ugostiteljskim objektima po stopi od 3%.  </w:t>
      </w:r>
    </w:p>
    <w:p w14:paraId="3C476A7F" w14:textId="77777777" w:rsidR="00FA4766" w:rsidRPr="00D97770" w:rsidRDefault="00FA4766" w:rsidP="00D97770">
      <w:pPr>
        <w:pStyle w:val="Odlomakpopisa"/>
        <w:numPr>
          <w:ilvl w:val="0"/>
          <w:numId w:val="9"/>
        </w:num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porez na kuće za odmor i porez na korištenje javnih površina nije uveden.</w:t>
      </w:r>
    </w:p>
    <w:p w14:paraId="1ACD5524" w14:textId="77777777" w:rsidR="00FA4766" w:rsidRPr="00D97770" w:rsidRDefault="00FA4766" w:rsidP="00D97770">
      <w:pPr>
        <w:spacing w:after="0" w:line="240" w:lineRule="auto"/>
        <w:ind w:firstLine="708"/>
        <w:jc w:val="both"/>
        <w:rPr>
          <w:rFonts w:ascii="Times New Roman" w:hAnsi="Times New Roman" w:cs="Times New Roman"/>
          <w:sz w:val="24"/>
          <w:szCs w:val="24"/>
        </w:rPr>
      </w:pPr>
      <w:bookmarkStart w:id="2" w:name="_Hlk149126492"/>
      <w:r w:rsidRPr="00D97770">
        <w:rPr>
          <w:rFonts w:ascii="Times New Roman" w:hAnsi="Times New Roman" w:cs="Times New Roman"/>
          <w:sz w:val="24"/>
          <w:szCs w:val="24"/>
        </w:rPr>
        <w:t xml:space="preserve"> </w:t>
      </w:r>
      <w:bookmarkEnd w:id="2"/>
    </w:p>
    <w:p w14:paraId="52481919" w14:textId="77777777" w:rsidR="00FA4766" w:rsidRPr="00D97770" w:rsidRDefault="00FA4766"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 xml:space="preserve">Na temelju dosadašnjih zakonskih odredbi  porez na dohodak i prirez porezu na dohodak u pravilu su se utvrđivali i plaćali istovremeno. Zakonom o izmjenama i dopuni Zakona o lokalnim porezima (Narodne novine“ br. 115/16, 101/17, 114/22 i 114/23) ukinut je prirez porezu na dohodak, dok je Zakonom o izmjenama i dopunama Zakona o porezu na dohodak („Narodne novine“ br. 114/23) omogućeno jedinicama lokalne samouprave da svojim odlukama samostalno upravljaju visinom stopa godišnjeg poreza na dohodak, kako bi, bez obzira na ukidanje prireza porezu na dohodak, zadržale visinu potrebnih prihoda za ostvarivanje svojih zadaća i nadležnosti, s primjenom od iduće godine. Budući da je navedenim zakonskim izmjenama, pored ostalog, ukinut prirez porezu na dohodak, sukladno odredbama članka 11. stavaka 1. i 2. Zakona o izmjenama i dopuni Zakona o lokalnim porezima, Općina Ružić je kao jedinica lokalne samouprave, dužna do 15. prosinca 2023. godine važeću Odluku o lokalnim porezima Općine Ružić na odgovarajući način uskladiti s navedenim zakonskim izmjenama, odnosno iz iste brisati dosadašnje odredbe o prirezu porezu na dohodak, s početkom važenja od 1. siječnja 2024. godine. </w:t>
      </w:r>
    </w:p>
    <w:p w14:paraId="32F7B7D0" w14:textId="77777777" w:rsidR="00FA4766" w:rsidRPr="00D97770" w:rsidRDefault="00FA4766"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Ovo usklađenje moguće je provesti izmjenom važeće Odluke ili donošenjem nove odluke, pri čemu dosadašnja odnosno još uvijek važeća Odluka o lokalnim porezima Općine Ružić ostaje na snazi do 31. prosinca 2023. godine.</w:t>
      </w:r>
    </w:p>
    <w:p w14:paraId="64537755" w14:textId="77777777" w:rsidR="00FA4766" w:rsidRPr="00D97770" w:rsidRDefault="00FA4766" w:rsidP="00D97770">
      <w:pPr>
        <w:spacing w:after="0" w:line="240" w:lineRule="auto"/>
        <w:ind w:firstLine="708"/>
        <w:jc w:val="both"/>
        <w:rPr>
          <w:rFonts w:ascii="Times New Roman" w:hAnsi="Times New Roman" w:cs="Times New Roman"/>
          <w:sz w:val="24"/>
          <w:szCs w:val="24"/>
        </w:rPr>
      </w:pPr>
      <w:r w:rsidRPr="00D97770">
        <w:rPr>
          <w:rFonts w:ascii="Times New Roman" w:hAnsi="Times New Roman" w:cs="Times New Roman"/>
          <w:sz w:val="24"/>
          <w:szCs w:val="24"/>
        </w:rPr>
        <w:t xml:space="preserve">Slijedom toga, predlaže se donošenje nove odluke a ista bi, sukladno propisima, stupila na snagu s 1. siječnja 2024. godine, čime bi ujedno prestala važiti dosadašnja Odluka o lokalnim porezima Općine Ružić.  </w:t>
      </w:r>
    </w:p>
    <w:p w14:paraId="7115F0BC" w14:textId="77777777" w:rsidR="00FA4766" w:rsidRPr="00D97770" w:rsidRDefault="00FA4766" w:rsidP="00D97770">
      <w:pPr>
        <w:spacing w:after="0" w:line="240" w:lineRule="auto"/>
        <w:ind w:firstLine="708"/>
        <w:jc w:val="both"/>
        <w:rPr>
          <w:rFonts w:ascii="Times New Roman" w:hAnsi="Times New Roman" w:cs="Times New Roman"/>
        </w:rPr>
      </w:pPr>
      <w:r w:rsidRPr="00D97770">
        <w:rPr>
          <w:rFonts w:ascii="Times New Roman" w:hAnsi="Times New Roman" w:cs="Times New Roman"/>
          <w:sz w:val="24"/>
          <w:szCs w:val="24"/>
        </w:rPr>
        <w:t>Kako dosadašnjom Odlukom nije uveden porez na kuće za odmor kao ni porez na korištenje javnih površina, ovom novom Odlukom također ne planira se uvođenje navedenih poreza iz razloga što je procjena da udio tog prihoda ne bi značajnije utjecao na prihode proračuna.</w:t>
      </w:r>
    </w:p>
    <w:p w14:paraId="38C495FA" w14:textId="77777777" w:rsidR="00FA4766" w:rsidRPr="00D97770" w:rsidRDefault="00FA4766" w:rsidP="00D97770">
      <w:pPr>
        <w:spacing w:after="0" w:line="240" w:lineRule="auto"/>
        <w:jc w:val="right"/>
        <w:rPr>
          <w:rFonts w:ascii="Times New Roman" w:hAnsi="Times New Roman" w:cs="Times New Roman"/>
          <w:sz w:val="24"/>
          <w:szCs w:val="24"/>
        </w:rPr>
      </w:pPr>
    </w:p>
    <w:p w14:paraId="28FD9274" w14:textId="2BBB64B7" w:rsidR="00033ABF" w:rsidRPr="00D97770" w:rsidRDefault="00075D73" w:rsidP="00D97770">
      <w:pPr>
        <w:spacing w:after="0" w:line="240" w:lineRule="auto"/>
        <w:jc w:val="both"/>
        <w:rPr>
          <w:rFonts w:ascii="Times New Roman" w:hAnsi="Times New Roman" w:cs="Times New Roman"/>
          <w:sz w:val="24"/>
          <w:szCs w:val="24"/>
        </w:rPr>
      </w:pPr>
      <w:r w:rsidRPr="00D97770">
        <w:rPr>
          <w:rFonts w:ascii="Times New Roman" w:hAnsi="Times New Roman" w:cs="Times New Roman"/>
          <w:sz w:val="24"/>
          <w:szCs w:val="24"/>
        </w:rPr>
        <w:t xml:space="preserve"> </w:t>
      </w:r>
    </w:p>
    <w:p w14:paraId="22E83D37" w14:textId="77777777" w:rsidR="00033ABF" w:rsidRPr="00D97770" w:rsidRDefault="00033ABF" w:rsidP="00D97770">
      <w:pPr>
        <w:spacing w:after="0" w:line="240" w:lineRule="auto"/>
        <w:jc w:val="both"/>
        <w:rPr>
          <w:rFonts w:ascii="Times New Roman" w:hAnsi="Times New Roman" w:cs="Times New Roman"/>
          <w:sz w:val="24"/>
          <w:szCs w:val="24"/>
        </w:rPr>
      </w:pPr>
    </w:p>
    <w:p w14:paraId="42812EFD" w14:textId="77777777" w:rsidR="00033ABF" w:rsidRPr="00D97770" w:rsidRDefault="00033ABF" w:rsidP="00D97770">
      <w:pPr>
        <w:spacing w:after="0" w:line="240" w:lineRule="auto"/>
        <w:jc w:val="both"/>
        <w:rPr>
          <w:rFonts w:ascii="Times New Roman" w:hAnsi="Times New Roman" w:cs="Times New Roman"/>
          <w:sz w:val="24"/>
          <w:szCs w:val="24"/>
        </w:rPr>
      </w:pPr>
    </w:p>
    <w:p w14:paraId="7555F126" w14:textId="397306B4" w:rsidR="002147E2" w:rsidRPr="00D97770" w:rsidRDefault="002147E2" w:rsidP="00D97770">
      <w:pPr>
        <w:spacing w:after="0" w:line="240" w:lineRule="auto"/>
        <w:rPr>
          <w:rFonts w:ascii="Times New Roman" w:hAnsi="Times New Roman" w:cs="Times New Roman"/>
          <w:sz w:val="24"/>
          <w:szCs w:val="24"/>
        </w:rPr>
      </w:pPr>
    </w:p>
    <w:sectPr w:rsidR="002147E2" w:rsidRPr="00D9777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6E21"/>
    <w:multiLevelType w:val="hybridMultilevel"/>
    <w:tmpl w:val="32C2BD12"/>
    <w:lvl w:ilvl="0" w:tplc="32483E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547F49"/>
    <w:multiLevelType w:val="hybridMultilevel"/>
    <w:tmpl w:val="20388382"/>
    <w:lvl w:ilvl="0" w:tplc="8EAAA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710F10"/>
    <w:multiLevelType w:val="hybridMultilevel"/>
    <w:tmpl w:val="84227E26"/>
    <w:lvl w:ilvl="0" w:tplc="DF0C60E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7F3CEE"/>
    <w:multiLevelType w:val="hybridMultilevel"/>
    <w:tmpl w:val="5A5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3F1534"/>
    <w:multiLevelType w:val="hybridMultilevel"/>
    <w:tmpl w:val="C0B20312"/>
    <w:lvl w:ilvl="0" w:tplc="B06CA99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6261F4"/>
    <w:multiLevelType w:val="hybridMultilevel"/>
    <w:tmpl w:val="D3281F6E"/>
    <w:lvl w:ilvl="0" w:tplc="BE287B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0275E81"/>
    <w:multiLevelType w:val="hybridMultilevel"/>
    <w:tmpl w:val="0778FB52"/>
    <w:lvl w:ilvl="0" w:tplc="F55437D4">
      <w:start w:val="1"/>
      <w:numFmt w:val="upperRoman"/>
      <w:lvlText w:val="%1."/>
      <w:lvlJc w:val="left"/>
      <w:pPr>
        <w:ind w:left="4320" w:hanging="720"/>
      </w:pPr>
      <w:rPr>
        <w:rFonts w:hint="default"/>
      </w:rPr>
    </w:lvl>
    <w:lvl w:ilvl="1" w:tplc="041A0019" w:tentative="1">
      <w:start w:val="1"/>
      <w:numFmt w:val="lowerLetter"/>
      <w:lvlText w:val="%2."/>
      <w:lvlJc w:val="left"/>
      <w:pPr>
        <w:ind w:left="4680" w:hanging="360"/>
      </w:pPr>
    </w:lvl>
    <w:lvl w:ilvl="2" w:tplc="041A001B" w:tentative="1">
      <w:start w:val="1"/>
      <w:numFmt w:val="lowerRoman"/>
      <w:lvlText w:val="%3."/>
      <w:lvlJc w:val="right"/>
      <w:pPr>
        <w:ind w:left="5400" w:hanging="180"/>
      </w:pPr>
    </w:lvl>
    <w:lvl w:ilvl="3" w:tplc="041A000F" w:tentative="1">
      <w:start w:val="1"/>
      <w:numFmt w:val="decimal"/>
      <w:lvlText w:val="%4."/>
      <w:lvlJc w:val="left"/>
      <w:pPr>
        <w:ind w:left="6120" w:hanging="360"/>
      </w:pPr>
    </w:lvl>
    <w:lvl w:ilvl="4" w:tplc="041A0019" w:tentative="1">
      <w:start w:val="1"/>
      <w:numFmt w:val="lowerLetter"/>
      <w:lvlText w:val="%5."/>
      <w:lvlJc w:val="left"/>
      <w:pPr>
        <w:ind w:left="6840" w:hanging="360"/>
      </w:pPr>
    </w:lvl>
    <w:lvl w:ilvl="5" w:tplc="041A001B" w:tentative="1">
      <w:start w:val="1"/>
      <w:numFmt w:val="lowerRoman"/>
      <w:lvlText w:val="%6."/>
      <w:lvlJc w:val="right"/>
      <w:pPr>
        <w:ind w:left="7560" w:hanging="180"/>
      </w:pPr>
    </w:lvl>
    <w:lvl w:ilvl="6" w:tplc="041A000F" w:tentative="1">
      <w:start w:val="1"/>
      <w:numFmt w:val="decimal"/>
      <w:lvlText w:val="%7."/>
      <w:lvlJc w:val="left"/>
      <w:pPr>
        <w:ind w:left="8280" w:hanging="360"/>
      </w:pPr>
    </w:lvl>
    <w:lvl w:ilvl="7" w:tplc="041A0019" w:tentative="1">
      <w:start w:val="1"/>
      <w:numFmt w:val="lowerLetter"/>
      <w:lvlText w:val="%8."/>
      <w:lvlJc w:val="left"/>
      <w:pPr>
        <w:ind w:left="9000" w:hanging="360"/>
      </w:pPr>
    </w:lvl>
    <w:lvl w:ilvl="8" w:tplc="041A001B" w:tentative="1">
      <w:start w:val="1"/>
      <w:numFmt w:val="lowerRoman"/>
      <w:lvlText w:val="%9."/>
      <w:lvlJc w:val="right"/>
      <w:pPr>
        <w:ind w:left="9720" w:hanging="180"/>
      </w:pPr>
    </w:lvl>
  </w:abstractNum>
  <w:abstractNum w:abstractNumId="7" w15:restartNumberingAfterBreak="0">
    <w:nsid w:val="7D6A1FB4"/>
    <w:multiLevelType w:val="hybridMultilevel"/>
    <w:tmpl w:val="313AEBD8"/>
    <w:lvl w:ilvl="0" w:tplc="DFE85F5E">
      <w:start w:val="1"/>
      <w:numFmt w:val="upperRoman"/>
      <w:lvlText w:val="%1."/>
      <w:lvlJc w:val="left"/>
      <w:pPr>
        <w:ind w:left="5040" w:hanging="720"/>
      </w:pPr>
      <w:rPr>
        <w:rFonts w:hint="default"/>
      </w:rPr>
    </w:lvl>
    <w:lvl w:ilvl="1" w:tplc="041A0019" w:tentative="1">
      <w:start w:val="1"/>
      <w:numFmt w:val="lowerLetter"/>
      <w:lvlText w:val="%2."/>
      <w:lvlJc w:val="left"/>
      <w:pPr>
        <w:ind w:left="5400" w:hanging="360"/>
      </w:pPr>
    </w:lvl>
    <w:lvl w:ilvl="2" w:tplc="041A001B" w:tentative="1">
      <w:start w:val="1"/>
      <w:numFmt w:val="lowerRoman"/>
      <w:lvlText w:val="%3."/>
      <w:lvlJc w:val="right"/>
      <w:pPr>
        <w:ind w:left="6120" w:hanging="180"/>
      </w:pPr>
    </w:lvl>
    <w:lvl w:ilvl="3" w:tplc="041A000F" w:tentative="1">
      <w:start w:val="1"/>
      <w:numFmt w:val="decimal"/>
      <w:lvlText w:val="%4."/>
      <w:lvlJc w:val="left"/>
      <w:pPr>
        <w:ind w:left="6840" w:hanging="360"/>
      </w:pPr>
    </w:lvl>
    <w:lvl w:ilvl="4" w:tplc="041A0019" w:tentative="1">
      <w:start w:val="1"/>
      <w:numFmt w:val="lowerLetter"/>
      <w:lvlText w:val="%5."/>
      <w:lvlJc w:val="left"/>
      <w:pPr>
        <w:ind w:left="7560" w:hanging="360"/>
      </w:pPr>
    </w:lvl>
    <w:lvl w:ilvl="5" w:tplc="041A001B" w:tentative="1">
      <w:start w:val="1"/>
      <w:numFmt w:val="lowerRoman"/>
      <w:lvlText w:val="%6."/>
      <w:lvlJc w:val="right"/>
      <w:pPr>
        <w:ind w:left="8280" w:hanging="180"/>
      </w:pPr>
    </w:lvl>
    <w:lvl w:ilvl="6" w:tplc="041A000F" w:tentative="1">
      <w:start w:val="1"/>
      <w:numFmt w:val="decimal"/>
      <w:lvlText w:val="%7."/>
      <w:lvlJc w:val="left"/>
      <w:pPr>
        <w:ind w:left="9000" w:hanging="360"/>
      </w:pPr>
    </w:lvl>
    <w:lvl w:ilvl="7" w:tplc="041A0019" w:tentative="1">
      <w:start w:val="1"/>
      <w:numFmt w:val="lowerLetter"/>
      <w:lvlText w:val="%8."/>
      <w:lvlJc w:val="left"/>
      <w:pPr>
        <w:ind w:left="9720" w:hanging="360"/>
      </w:pPr>
    </w:lvl>
    <w:lvl w:ilvl="8" w:tplc="041A001B" w:tentative="1">
      <w:start w:val="1"/>
      <w:numFmt w:val="lowerRoman"/>
      <w:lvlText w:val="%9."/>
      <w:lvlJc w:val="right"/>
      <w:pPr>
        <w:ind w:left="10440" w:hanging="180"/>
      </w:pPr>
    </w:lvl>
  </w:abstractNum>
  <w:abstractNum w:abstractNumId="8" w15:restartNumberingAfterBreak="0">
    <w:nsid w:val="7DED3499"/>
    <w:multiLevelType w:val="hybridMultilevel"/>
    <w:tmpl w:val="2264AEB2"/>
    <w:lvl w:ilvl="0" w:tplc="237EF1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BF"/>
    <w:rsid w:val="00033ABF"/>
    <w:rsid w:val="00075D73"/>
    <w:rsid w:val="0010534D"/>
    <w:rsid w:val="00170966"/>
    <w:rsid w:val="002147E2"/>
    <w:rsid w:val="002427CF"/>
    <w:rsid w:val="0037486E"/>
    <w:rsid w:val="00397A85"/>
    <w:rsid w:val="00440054"/>
    <w:rsid w:val="004E111E"/>
    <w:rsid w:val="00683602"/>
    <w:rsid w:val="006C476F"/>
    <w:rsid w:val="007C1248"/>
    <w:rsid w:val="008A5E2C"/>
    <w:rsid w:val="00A06505"/>
    <w:rsid w:val="00A649A6"/>
    <w:rsid w:val="00AA0B2A"/>
    <w:rsid w:val="00BB6FF1"/>
    <w:rsid w:val="00C05C3F"/>
    <w:rsid w:val="00C3102A"/>
    <w:rsid w:val="00D22172"/>
    <w:rsid w:val="00D33745"/>
    <w:rsid w:val="00D61BDC"/>
    <w:rsid w:val="00D97770"/>
    <w:rsid w:val="00DD3B62"/>
    <w:rsid w:val="00E00281"/>
    <w:rsid w:val="00EC1618"/>
    <w:rsid w:val="00F14A65"/>
    <w:rsid w:val="00F70BD5"/>
    <w:rsid w:val="00F92F0A"/>
    <w:rsid w:val="00FA4766"/>
    <w:rsid w:val="00FE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3D9D"/>
  <w15:chartTrackingRefBased/>
  <w15:docId w15:val="{81F82D57-37A9-4194-B6D6-AAE6E35E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ABF"/>
    <w:pPr>
      <w:spacing w:line="256" w:lineRule="auto"/>
    </w:pPr>
    <w:rPr>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3ABF"/>
    <w:pPr>
      <w:ind w:left="720"/>
      <w:contextualSpacing/>
    </w:pPr>
  </w:style>
  <w:style w:type="character" w:styleId="Tekstrezerviranogmjesta">
    <w:name w:val="Placeholder Text"/>
    <w:basedOn w:val="Zadanifontodlomka"/>
    <w:uiPriority w:val="99"/>
    <w:semiHidden/>
    <w:rsid w:val="00397A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6356">
      <w:bodyDiv w:val="1"/>
      <w:marLeft w:val="0"/>
      <w:marRight w:val="0"/>
      <w:marTop w:val="0"/>
      <w:marBottom w:val="0"/>
      <w:divBdr>
        <w:top w:val="none" w:sz="0" w:space="0" w:color="auto"/>
        <w:left w:val="none" w:sz="0" w:space="0" w:color="auto"/>
        <w:bottom w:val="none" w:sz="0" w:space="0" w:color="auto"/>
        <w:right w:val="none" w:sz="0" w:space="0" w:color="auto"/>
      </w:divBdr>
    </w:div>
    <w:div w:id="15441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DCF1-BEE2-43ED-A95A-C05E71CC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5017</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7 Dubrovnik</dc:creator>
  <cp:keywords/>
  <dc:description/>
  <cp:lastModifiedBy>Dalibor</cp:lastModifiedBy>
  <cp:revision>6</cp:revision>
  <dcterms:created xsi:type="dcterms:W3CDTF">2023-11-26T09:06:00Z</dcterms:created>
  <dcterms:modified xsi:type="dcterms:W3CDTF">2023-12-01T04:32:00Z</dcterms:modified>
</cp:coreProperties>
</file>